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D5F18">
      <w:pPr>
        <w:jc w:val="center"/>
        <w:rPr>
          <w:rFonts w:hint="eastAsia" w:ascii="仿宋" w:hAnsi="仿宋" w:eastAsia="仿宋" w:cs="仿宋"/>
          <w:b/>
          <w:sz w:val="24"/>
        </w:rPr>
      </w:pPr>
    </w:p>
    <w:p w14:paraId="25DD40CF">
      <w:pPr>
        <w:ind w:left="1958" w:leftChars="-100" w:right="-210" w:rightChars="-100" w:hanging="2168" w:hangingChars="600"/>
        <w:jc w:val="center"/>
        <w:rPr>
          <w:rFonts w:hint="eastAsia" w:ascii="仿宋" w:hAnsi="仿宋" w:eastAsia="仿宋" w:cs="仿宋"/>
          <w:b/>
          <w:sz w:val="36"/>
          <w:szCs w:val="36"/>
        </w:rPr>
      </w:pPr>
      <w:r>
        <w:rPr>
          <w:rFonts w:hint="eastAsia" w:ascii="仿宋" w:hAnsi="仿宋" w:eastAsia="仿宋" w:cs="仿宋"/>
          <w:b/>
          <w:sz w:val="36"/>
          <w:szCs w:val="36"/>
          <w:lang w:eastAsia="zh-CN"/>
        </w:rPr>
        <w:t>中共南通市委党校隐形纱窗制作安装</w:t>
      </w:r>
      <w:r>
        <w:rPr>
          <w:rFonts w:hint="eastAsia" w:ascii="仿宋" w:hAnsi="仿宋" w:eastAsia="仿宋" w:cs="仿宋"/>
          <w:b/>
          <w:sz w:val="36"/>
          <w:szCs w:val="36"/>
        </w:rPr>
        <w:t>工程</w:t>
      </w:r>
    </w:p>
    <w:p w14:paraId="4135DC2F">
      <w:pPr>
        <w:ind w:left="2650" w:hanging="2650" w:hangingChars="600"/>
        <w:jc w:val="center"/>
        <w:rPr>
          <w:rFonts w:hint="eastAsia" w:ascii="仿宋" w:hAnsi="仿宋" w:eastAsia="仿宋" w:cs="仿宋"/>
          <w:b/>
          <w:sz w:val="44"/>
          <w:szCs w:val="44"/>
        </w:rPr>
      </w:pPr>
    </w:p>
    <w:p w14:paraId="24CB56CB">
      <w:pPr>
        <w:pStyle w:val="2"/>
        <w:rPr>
          <w:rFonts w:hint="eastAsia" w:ascii="仿宋" w:hAnsi="仿宋" w:eastAsia="仿宋" w:cs="仿宋"/>
        </w:rPr>
      </w:pPr>
    </w:p>
    <w:p w14:paraId="6414C6DA">
      <w:pPr>
        <w:pStyle w:val="2"/>
        <w:rPr>
          <w:rFonts w:hint="eastAsia" w:ascii="仿宋" w:hAnsi="仿宋" w:eastAsia="仿宋" w:cs="仿宋"/>
        </w:rPr>
      </w:pPr>
    </w:p>
    <w:p w14:paraId="6CE796A8">
      <w:pPr>
        <w:rPr>
          <w:rFonts w:hint="eastAsia" w:ascii="仿宋" w:hAnsi="仿宋" w:eastAsia="仿宋" w:cs="仿宋"/>
          <w:b/>
          <w:sz w:val="24"/>
        </w:rPr>
      </w:pPr>
    </w:p>
    <w:p w14:paraId="7513184C">
      <w:pPr>
        <w:rPr>
          <w:rFonts w:hint="eastAsia" w:ascii="仿宋" w:hAnsi="仿宋" w:eastAsia="仿宋" w:cs="仿宋"/>
          <w:b/>
          <w:sz w:val="24"/>
        </w:rPr>
      </w:pPr>
    </w:p>
    <w:p w14:paraId="4594343B">
      <w:pPr>
        <w:spacing w:line="1400" w:lineRule="exact"/>
        <w:jc w:val="center"/>
        <w:rPr>
          <w:rFonts w:hint="eastAsia" w:ascii="仿宋" w:hAnsi="仿宋" w:eastAsia="仿宋" w:cs="仿宋"/>
          <w:b/>
          <w:sz w:val="44"/>
          <w:szCs w:val="44"/>
        </w:rPr>
      </w:pPr>
      <w:r>
        <w:rPr>
          <w:rFonts w:hint="eastAsia" w:ascii="仿宋" w:hAnsi="仿宋" w:eastAsia="仿宋" w:cs="仿宋"/>
          <w:b/>
          <w:sz w:val="44"/>
          <w:szCs w:val="44"/>
        </w:rPr>
        <w:t>竞争性谈判文件</w:t>
      </w:r>
    </w:p>
    <w:p w14:paraId="1540E86F">
      <w:pPr>
        <w:spacing w:line="1400" w:lineRule="exact"/>
        <w:jc w:val="center"/>
        <w:rPr>
          <w:rFonts w:hint="eastAsia" w:ascii="仿宋" w:hAnsi="仿宋" w:eastAsia="仿宋" w:cs="仿宋"/>
          <w:b/>
          <w:sz w:val="44"/>
          <w:szCs w:val="44"/>
        </w:rPr>
      </w:pPr>
      <w:r>
        <w:rPr>
          <w:rFonts w:hint="eastAsia" w:ascii="仿宋" w:hAnsi="仿宋" w:eastAsia="仿宋" w:cs="仿宋"/>
          <w:b/>
          <w:sz w:val="44"/>
          <w:szCs w:val="44"/>
        </w:rPr>
        <w:t>（资格后审）</w:t>
      </w:r>
    </w:p>
    <w:p w14:paraId="21A4CAB1">
      <w:pPr>
        <w:spacing w:line="1400" w:lineRule="exact"/>
        <w:jc w:val="center"/>
        <w:rPr>
          <w:rFonts w:hint="eastAsia" w:ascii="仿宋" w:hAnsi="仿宋" w:eastAsia="仿宋" w:cs="仿宋"/>
          <w:b/>
          <w:sz w:val="44"/>
          <w:szCs w:val="44"/>
        </w:rPr>
      </w:pPr>
    </w:p>
    <w:p w14:paraId="60555E28">
      <w:pPr>
        <w:spacing w:line="1400" w:lineRule="exact"/>
        <w:jc w:val="center"/>
        <w:rPr>
          <w:rFonts w:hint="eastAsia" w:ascii="仿宋" w:hAnsi="仿宋" w:eastAsia="仿宋" w:cs="仿宋"/>
          <w:b/>
          <w:sz w:val="44"/>
          <w:szCs w:val="44"/>
        </w:rPr>
      </w:pPr>
    </w:p>
    <w:p w14:paraId="0AA27F9A">
      <w:pPr>
        <w:rPr>
          <w:rFonts w:hint="eastAsia" w:ascii="仿宋" w:hAnsi="仿宋" w:eastAsia="仿宋" w:cs="仿宋"/>
          <w:sz w:val="24"/>
        </w:rPr>
      </w:pPr>
    </w:p>
    <w:p w14:paraId="5FBE990D">
      <w:pPr>
        <w:rPr>
          <w:rFonts w:hint="eastAsia" w:ascii="仿宋" w:hAnsi="仿宋" w:eastAsia="仿宋" w:cs="仿宋"/>
          <w:sz w:val="24"/>
        </w:rPr>
      </w:pPr>
    </w:p>
    <w:p w14:paraId="70CE8BEB">
      <w:pPr>
        <w:rPr>
          <w:rFonts w:hint="eastAsia" w:ascii="仿宋" w:hAnsi="仿宋" w:eastAsia="仿宋" w:cs="仿宋"/>
          <w:sz w:val="24"/>
        </w:rPr>
      </w:pPr>
    </w:p>
    <w:p w14:paraId="59B0F38B">
      <w:pPr>
        <w:snapToGrid w:val="0"/>
        <w:jc w:val="center"/>
        <w:rPr>
          <w:rFonts w:hint="eastAsia" w:ascii="仿宋" w:hAnsi="仿宋" w:eastAsia="仿宋" w:cs="仿宋"/>
          <w:b/>
          <w:sz w:val="24"/>
        </w:rPr>
      </w:pPr>
    </w:p>
    <w:p w14:paraId="6ABBB11C">
      <w:pPr>
        <w:rPr>
          <w:rFonts w:hint="eastAsia" w:ascii="仿宋" w:hAnsi="仿宋" w:eastAsia="仿宋" w:cs="仿宋"/>
          <w:b/>
          <w:sz w:val="24"/>
        </w:rPr>
      </w:pPr>
    </w:p>
    <w:p w14:paraId="46C6B77D">
      <w:pPr>
        <w:ind w:firstLine="1807" w:firstLineChars="600"/>
        <w:rPr>
          <w:rFonts w:hint="eastAsia" w:ascii="仿宋" w:hAnsi="仿宋" w:eastAsia="仿宋" w:cs="仿宋"/>
          <w:b/>
          <w:sz w:val="30"/>
          <w:szCs w:val="30"/>
          <w:lang w:eastAsia="zh-CN"/>
        </w:rPr>
      </w:pPr>
      <w:r>
        <w:rPr>
          <w:rFonts w:hint="eastAsia" w:ascii="仿宋" w:hAnsi="仿宋" w:eastAsia="仿宋" w:cs="仿宋"/>
          <w:b/>
          <w:sz w:val="30"/>
          <w:szCs w:val="30"/>
        </w:rPr>
        <w:t>采购单位：</w:t>
      </w:r>
      <w:r>
        <w:rPr>
          <w:rFonts w:hint="eastAsia" w:ascii="仿宋" w:hAnsi="仿宋" w:eastAsia="仿宋" w:cs="仿宋"/>
          <w:b/>
          <w:sz w:val="30"/>
          <w:szCs w:val="30"/>
          <w:lang w:eastAsia="zh-CN"/>
        </w:rPr>
        <w:t>中共南通市委党校</w:t>
      </w:r>
    </w:p>
    <w:p w14:paraId="25950622">
      <w:pPr>
        <w:ind w:firstLine="1807" w:firstLineChars="600"/>
        <w:rPr>
          <w:rFonts w:hint="eastAsia" w:ascii="仿宋" w:hAnsi="仿宋" w:eastAsia="仿宋" w:cs="仿宋"/>
          <w:b/>
          <w:sz w:val="30"/>
          <w:szCs w:val="30"/>
        </w:rPr>
      </w:pPr>
      <w:r>
        <w:rPr>
          <w:rFonts w:hint="eastAsia" w:ascii="仿宋" w:hAnsi="仿宋" w:eastAsia="仿宋" w:cs="仿宋"/>
          <w:b/>
          <w:sz w:val="30"/>
          <w:szCs w:val="30"/>
        </w:rPr>
        <w:t>代理机构：江苏中润工程建设咨询有限公司</w:t>
      </w:r>
    </w:p>
    <w:p w14:paraId="3F86415F">
      <w:pPr>
        <w:jc w:val="center"/>
        <w:rPr>
          <w:rFonts w:hint="eastAsia" w:ascii="仿宋" w:hAnsi="仿宋" w:eastAsia="仿宋" w:cs="仿宋"/>
          <w:b/>
          <w:sz w:val="30"/>
          <w:szCs w:val="30"/>
        </w:rPr>
      </w:pPr>
      <w:r>
        <w:rPr>
          <w:rFonts w:hint="eastAsia" w:ascii="仿宋" w:hAnsi="仿宋" w:eastAsia="仿宋" w:cs="仿宋"/>
          <w:b/>
          <w:sz w:val="30"/>
          <w:szCs w:val="30"/>
        </w:rPr>
        <w:t>二〇二</w:t>
      </w:r>
      <w:r>
        <w:rPr>
          <w:rFonts w:hint="eastAsia" w:ascii="仿宋" w:hAnsi="仿宋" w:eastAsia="仿宋" w:cs="仿宋"/>
          <w:b/>
          <w:sz w:val="30"/>
          <w:szCs w:val="30"/>
          <w:lang w:val="en-US" w:eastAsia="zh-CN"/>
        </w:rPr>
        <w:t>一</w:t>
      </w:r>
      <w:r>
        <w:rPr>
          <w:rFonts w:hint="eastAsia" w:ascii="仿宋" w:hAnsi="仿宋" w:eastAsia="仿宋" w:cs="仿宋"/>
          <w:b/>
          <w:sz w:val="30"/>
          <w:szCs w:val="30"/>
        </w:rPr>
        <w:t>年</w:t>
      </w:r>
      <w:r>
        <w:rPr>
          <w:rFonts w:hint="eastAsia" w:ascii="仿宋" w:hAnsi="仿宋" w:eastAsia="仿宋" w:cs="仿宋"/>
          <w:b/>
          <w:sz w:val="30"/>
          <w:szCs w:val="30"/>
          <w:lang w:val="en-US" w:eastAsia="zh-CN"/>
        </w:rPr>
        <w:t>五</w:t>
      </w:r>
      <w:r>
        <w:rPr>
          <w:rFonts w:hint="eastAsia" w:ascii="仿宋" w:hAnsi="仿宋" w:eastAsia="仿宋" w:cs="仿宋"/>
          <w:b/>
          <w:sz w:val="30"/>
          <w:szCs w:val="30"/>
        </w:rPr>
        <w:t>月</w:t>
      </w:r>
    </w:p>
    <w:p w14:paraId="780D96EC">
      <w:pPr>
        <w:ind w:left="840" w:leftChars="400"/>
        <w:rPr>
          <w:rFonts w:hint="eastAsia" w:ascii="仿宋" w:hAnsi="仿宋" w:eastAsia="仿宋" w:cs="仿宋"/>
          <w:b/>
          <w:sz w:val="30"/>
          <w:szCs w:val="30"/>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454" w:gutter="0"/>
          <w:pgNumType w:start="1"/>
          <w:cols w:space="720" w:num="1"/>
          <w:titlePg/>
          <w:docGrid w:type="lines" w:linePitch="312" w:charSpace="0"/>
        </w:sectPr>
      </w:pPr>
    </w:p>
    <w:p w14:paraId="393D8577">
      <w:pPr>
        <w:spacing w:line="360" w:lineRule="auto"/>
        <w:rPr>
          <w:rFonts w:hint="eastAsia" w:ascii="仿宋" w:hAnsi="仿宋" w:eastAsia="仿宋" w:cs="仿宋"/>
          <w:sz w:val="24"/>
        </w:rPr>
      </w:pPr>
      <w:r>
        <w:rPr>
          <w:rFonts w:hint="eastAsia" w:ascii="仿宋" w:hAnsi="仿宋" w:eastAsia="仿宋" w:cs="仿宋"/>
          <w:sz w:val="24"/>
        </w:rPr>
        <w:t>尊敬的供应商：</w:t>
      </w:r>
    </w:p>
    <w:p w14:paraId="5D548F62">
      <w:pPr>
        <w:snapToGrid w:val="0"/>
        <w:ind w:firstLine="480" w:firstLineChars="200"/>
        <w:rPr>
          <w:rFonts w:hint="eastAsia" w:ascii="仿宋" w:hAnsi="仿宋" w:eastAsia="仿宋" w:cs="仿宋"/>
          <w:sz w:val="24"/>
        </w:rPr>
      </w:pPr>
      <w:r>
        <w:rPr>
          <w:rFonts w:hint="eastAsia" w:ascii="仿宋" w:hAnsi="仿宋" w:eastAsia="仿宋" w:cs="仿宋"/>
          <w:sz w:val="24"/>
        </w:rPr>
        <w:t>欢迎参加本采购项目的竞争性谈判。为保证本次谈判项目顺利进行，请在制作谈判响应文件之前，仔细阅读本竞争性谈判文件的各项条款，并按要求制作和递交谈判响应文件。谢谢合作！</w:t>
      </w:r>
    </w:p>
    <w:p w14:paraId="389D4C19">
      <w:pPr>
        <w:tabs>
          <w:tab w:val="left" w:pos="1050"/>
          <w:tab w:val="right" w:leader="dot" w:pos="9402"/>
        </w:tabs>
        <w:spacing w:before="312" w:beforeLines="100" w:line="600" w:lineRule="exact"/>
        <w:jc w:val="center"/>
        <w:rPr>
          <w:rFonts w:hint="eastAsia" w:ascii="仿宋" w:hAnsi="仿宋" w:eastAsia="仿宋" w:cs="仿宋"/>
          <w:b/>
          <w:sz w:val="32"/>
          <w:szCs w:val="32"/>
        </w:rPr>
      </w:pPr>
      <w:bookmarkStart w:id="0" w:name="_Toc363573853"/>
      <w:r>
        <w:rPr>
          <w:rFonts w:hint="eastAsia" w:ascii="仿宋" w:hAnsi="仿宋" w:eastAsia="仿宋" w:cs="仿宋"/>
          <w:b/>
          <w:sz w:val="32"/>
          <w:szCs w:val="32"/>
        </w:rPr>
        <w:t>第一部分   竞争性谈判公告</w:t>
      </w:r>
      <w:bookmarkEnd w:id="0"/>
    </w:p>
    <w:p w14:paraId="7810F086">
      <w:pPr>
        <w:snapToGrid w:val="0"/>
        <w:spacing w:line="360" w:lineRule="auto"/>
        <w:rPr>
          <w:rFonts w:hint="eastAsia" w:ascii="仿宋" w:hAnsi="仿宋" w:eastAsia="仿宋" w:cs="仿宋"/>
          <w:sz w:val="24"/>
          <w:u w:val="single"/>
        </w:rPr>
      </w:pPr>
    </w:p>
    <w:p w14:paraId="3F04FAD4">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江苏中润工程建设咨询有限公司（以下称代理机构）受中共南通市委党校（以下称采购人）的委托，就</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u w:val="single"/>
          <w:lang w:val="zh-CN"/>
        </w:rPr>
        <w:t>中共南通市委党校</w:t>
      </w:r>
      <w:r>
        <w:rPr>
          <w:rFonts w:hint="eastAsia" w:ascii="仿宋" w:hAnsi="仿宋" w:eastAsia="仿宋" w:cs="仿宋"/>
          <w:color w:val="000000"/>
          <w:sz w:val="24"/>
          <w:u w:val="single"/>
          <w:lang w:val="zh-CN" w:eastAsia="zh-CN"/>
        </w:rPr>
        <w:t>隐形纱窗制作安装</w:t>
      </w:r>
      <w:r>
        <w:rPr>
          <w:rFonts w:hint="eastAsia" w:ascii="仿宋" w:hAnsi="仿宋" w:eastAsia="仿宋" w:cs="仿宋"/>
          <w:color w:val="000000"/>
          <w:sz w:val="24"/>
          <w:u w:val="single"/>
          <w:lang w:val="zh-CN"/>
        </w:rPr>
        <w:t>工程</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zh-CN"/>
        </w:rPr>
        <w:t>的施工组织竞争性谈判，诚邀符合条件的潜在谈判供应商参加谈判。</w:t>
      </w:r>
    </w:p>
    <w:p w14:paraId="4E24A536">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一、项目名称：中共南通市委党校</w:t>
      </w:r>
      <w:r>
        <w:rPr>
          <w:rFonts w:hint="eastAsia" w:ascii="仿宋" w:hAnsi="仿宋" w:eastAsia="仿宋" w:cs="仿宋"/>
          <w:color w:val="000000"/>
          <w:sz w:val="24"/>
          <w:lang w:val="zh-CN" w:eastAsia="zh-CN"/>
        </w:rPr>
        <w:t>隐形纱窗制作安装</w:t>
      </w:r>
      <w:r>
        <w:rPr>
          <w:rFonts w:hint="eastAsia" w:ascii="仿宋" w:hAnsi="仿宋" w:eastAsia="仿宋" w:cs="仿宋"/>
          <w:color w:val="000000"/>
          <w:sz w:val="24"/>
          <w:lang w:val="zh-CN"/>
        </w:rPr>
        <w:t>工程</w:t>
      </w:r>
    </w:p>
    <w:p w14:paraId="2600E5FD">
      <w:pPr>
        <w:widowControl/>
        <w:snapToGrid w:val="0"/>
        <w:spacing w:line="460" w:lineRule="exact"/>
        <w:ind w:firstLine="470" w:firstLineChars="196"/>
        <w:jc w:val="lef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二、项目编码：JSZRNTZB2021105</w:t>
      </w:r>
    </w:p>
    <w:p w14:paraId="25A0136E">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三</w:t>
      </w:r>
      <w:r>
        <w:rPr>
          <w:rFonts w:hint="eastAsia" w:ascii="仿宋" w:hAnsi="仿宋" w:eastAsia="仿宋" w:cs="仿宋"/>
          <w:color w:val="000000"/>
          <w:sz w:val="24"/>
          <w:lang w:val="zh-CN"/>
        </w:rPr>
        <w:t>、项目预算：</w:t>
      </w:r>
      <w:r>
        <w:rPr>
          <w:rFonts w:hint="eastAsia" w:ascii="仿宋" w:hAnsi="仿宋" w:eastAsia="仿宋" w:cs="仿宋"/>
          <w:color w:val="000000"/>
          <w:sz w:val="24"/>
          <w:lang w:val="en-US" w:eastAsia="zh-CN"/>
        </w:rPr>
        <w:t>35.18万元</w:t>
      </w:r>
    </w:p>
    <w:p w14:paraId="0E2DB13F">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四</w:t>
      </w:r>
      <w:r>
        <w:rPr>
          <w:rFonts w:hint="eastAsia" w:ascii="仿宋" w:hAnsi="仿宋" w:eastAsia="仿宋" w:cs="仿宋"/>
          <w:color w:val="000000"/>
          <w:sz w:val="24"/>
          <w:lang w:val="zh-CN"/>
        </w:rPr>
        <w:t>、项目需求：详见</w:t>
      </w:r>
      <w:r>
        <w:rPr>
          <w:rFonts w:hint="eastAsia" w:ascii="仿宋" w:hAnsi="仿宋" w:eastAsia="仿宋" w:cs="仿宋"/>
          <w:color w:val="000000"/>
          <w:sz w:val="24"/>
          <w:lang w:val="en-US" w:eastAsia="zh-CN"/>
        </w:rPr>
        <w:t>竞争性谈判</w:t>
      </w:r>
      <w:r>
        <w:rPr>
          <w:rFonts w:hint="eastAsia" w:ascii="仿宋" w:hAnsi="仿宋" w:eastAsia="仿宋" w:cs="仿宋"/>
          <w:color w:val="000000"/>
          <w:sz w:val="24"/>
          <w:lang w:val="zh-CN"/>
        </w:rPr>
        <w:t>文件</w:t>
      </w:r>
    </w:p>
    <w:p w14:paraId="652EBCF4">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en-US" w:eastAsia="zh-CN"/>
        </w:rPr>
        <w:t>五</w:t>
      </w:r>
      <w:r>
        <w:rPr>
          <w:rFonts w:hint="eastAsia" w:ascii="仿宋" w:hAnsi="仿宋" w:eastAsia="仿宋" w:cs="仿宋"/>
          <w:color w:val="000000"/>
          <w:sz w:val="24"/>
          <w:lang w:val="zh-CN"/>
        </w:rPr>
        <w:t>、供应商资格要求：</w:t>
      </w:r>
    </w:p>
    <w:p w14:paraId="0849A3AF">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一）投标供应商应当具备的条件：具有独立承担民事责任的能力；具有良好的商业信誉和健全的财务会计制度；具有履行合同所必需的人员、设备和专业技术能力；有依法缴纳税收和社会保障资金的良好记录；参加政府采购活动前三年内，在经营活动中没有重大违法记录；</w:t>
      </w:r>
    </w:p>
    <w:p w14:paraId="708F4DF4">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（二）其他资格要求:</w:t>
      </w:r>
    </w:p>
    <w:p w14:paraId="353EB3BD">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1、未被“信用中国”网站（www.creditchina.gov.cn）列入失信被执行人、重大税收违法案件当事人名单、政府采购严重失信行为记录名单。</w:t>
      </w:r>
    </w:p>
    <w:p w14:paraId="48B0F1E3">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2、投标供应商具有履行本项目服务能力，具有有效营业执照。</w:t>
      </w:r>
    </w:p>
    <w:p w14:paraId="10B341CA">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3、本工程不接受联合体投标。</w:t>
      </w:r>
    </w:p>
    <w:p w14:paraId="79D78204">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（三）投标供应商应提供的资料：</w:t>
      </w:r>
    </w:p>
    <w:p w14:paraId="2B6648C2">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1.法人或者其他组织的营业执照等证明文件复印件；</w:t>
      </w:r>
    </w:p>
    <w:p w14:paraId="0AB6E617">
      <w:pPr>
        <w:widowControl/>
        <w:snapToGrid w:val="0"/>
        <w:spacing w:line="460" w:lineRule="exact"/>
        <w:ind w:firstLine="470" w:firstLineChars="196"/>
        <w:jc w:val="left"/>
        <w:rPr>
          <w:rFonts w:hint="eastAsia" w:ascii="仿宋" w:hAnsi="仿宋" w:eastAsia="仿宋" w:cs="仿宋"/>
          <w:color w:val="000000"/>
          <w:sz w:val="24"/>
          <w:lang w:val="zh-CN"/>
        </w:rPr>
      </w:pPr>
      <w:r>
        <w:rPr>
          <w:rFonts w:hint="eastAsia" w:ascii="仿宋" w:hAnsi="仿宋" w:eastAsia="仿宋" w:cs="仿宋"/>
          <w:color w:val="000000"/>
          <w:sz w:val="24"/>
          <w:lang w:val="zh-CN"/>
        </w:rPr>
        <w:t>2.投标供应商法定代表人参加投标的，必须提供法定代表人身份证明及法定代表人本人身份证复印件；非法定代表人参加投标的，必须提供法定代表人签名或盖章的授权委托书及被授权人身份证复印件，被授权人为投标人正式人员证明材料【提供被授权人与投标人签订的有效劳动合同】；</w:t>
      </w:r>
    </w:p>
    <w:p w14:paraId="3C9A57C4">
      <w:pPr>
        <w:widowControl/>
        <w:snapToGrid w:val="0"/>
        <w:spacing w:line="460" w:lineRule="exact"/>
        <w:ind w:firstLine="470" w:firstLineChars="196"/>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r>
        <w:rPr>
          <w:rFonts w:hint="eastAsia" w:ascii="仿宋" w:hAnsi="仿宋" w:eastAsia="仿宋" w:cs="仿宋"/>
          <w:color w:val="000000"/>
          <w:sz w:val="24"/>
          <w:lang w:eastAsia="zh-CN"/>
        </w:rPr>
        <w:t>符合政府采购法</w:t>
      </w:r>
      <w:r>
        <w:rPr>
          <w:rFonts w:hint="eastAsia" w:ascii="仿宋" w:hAnsi="仿宋" w:eastAsia="仿宋" w:cs="仿宋"/>
          <w:color w:val="000000"/>
          <w:sz w:val="24"/>
          <w:lang w:val="en-US" w:eastAsia="zh-CN"/>
        </w:rPr>
        <w:t>22条规定的基本要求的</w:t>
      </w:r>
      <w:r>
        <w:rPr>
          <w:rFonts w:hint="eastAsia" w:ascii="仿宋" w:hAnsi="仿宋" w:eastAsia="仿宋" w:cs="仿宋"/>
          <w:color w:val="000000"/>
          <w:sz w:val="24"/>
        </w:rPr>
        <w:t>声明</w:t>
      </w:r>
      <w:r>
        <w:rPr>
          <w:rFonts w:hint="eastAsia" w:ascii="仿宋" w:hAnsi="仿宋" w:eastAsia="仿宋" w:cs="仿宋"/>
          <w:color w:val="000000"/>
          <w:sz w:val="24"/>
          <w:lang w:eastAsia="zh-CN"/>
        </w:rPr>
        <w:t>；</w:t>
      </w:r>
    </w:p>
    <w:p w14:paraId="1B453A25">
      <w:pPr>
        <w:widowControl/>
        <w:snapToGrid w:val="0"/>
        <w:spacing w:line="460" w:lineRule="exact"/>
        <w:ind w:firstLine="470" w:firstLineChars="196"/>
        <w:jc w:val="left"/>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4</w:t>
      </w:r>
      <w:r>
        <w:rPr>
          <w:rFonts w:hint="eastAsia" w:ascii="仿宋" w:hAnsi="仿宋" w:eastAsia="仿宋" w:cs="仿宋"/>
          <w:color w:val="000000"/>
          <w:sz w:val="24"/>
        </w:rPr>
        <w:t>.</w:t>
      </w:r>
      <w:r>
        <w:rPr>
          <w:rFonts w:hint="eastAsia" w:ascii="仿宋" w:hAnsi="仿宋" w:eastAsia="仿宋" w:cs="仿宋"/>
          <w:color w:val="000000"/>
          <w:sz w:val="24"/>
          <w:lang w:eastAsia="zh-CN"/>
        </w:rPr>
        <w:t>提供产品样品一套（按行政楼</w:t>
      </w:r>
      <w:r>
        <w:rPr>
          <w:rFonts w:hint="eastAsia" w:ascii="仿宋" w:hAnsi="仿宋" w:eastAsia="仿宋" w:cs="仿宋"/>
          <w:color w:val="000000"/>
          <w:sz w:val="24"/>
          <w:lang w:val="en-US" w:eastAsia="zh-CN"/>
        </w:rPr>
        <w:t>206办公室窗户实际尺寸制作，颜色与窗户颜色接近。评委对投标人样品进行符合性评审，2/3评委认定样品不符合采购人要求的，视为未实质性响应采购需求，为无效投标</w:t>
      </w:r>
      <w:r>
        <w:rPr>
          <w:rFonts w:hint="eastAsia" w:ascii="仿宋" w:hAnsi="仿宋" w:eastAsia="仿宋" w:cs="仿宋"/>
          <w:color w:val="000000"/>
          <w:sz w:val="24"/>
          <w:lang w:eastAsia="zh-CN"/>
        </w:rPr>
        <w:t>）；</w:t>
      </w:r>
    </w:p>
    <w:p w14:paraId="48BC1C83">
      <w:pPr>
        <w:widowControl/>
        <w:snapToGrid w:val="0"/>
        <w:spacing w:line="460" w:lineRule="exact"/>
        <w:ind w:firstLine="470" w:firstLineChars="196"/>
        <w:jc w:val="left"/>
        <w:rPr>
          <w:rFonts w:hint="eastAsia" w:ascii="仿宋" w:hAnsi="仿宋" w:eastAsia="仿宋" w:cs="仿宋"/>
          <w:color w:val="000000"/>
          <w:sz w:val="24"/>
        </w:rPr>
      </w:pPr>
      <w:r>
        <w:rPr>
          <w:rFonts w:hint="eastAsia" w:ascii="仿宋" w:hAnsi="仿宋" w:eastAsia="仿宋" w:cs="仿宋"/>
          <w:color w:val="000000"/>
          <w:sz w:val="24"/>
          <w:lang w:val="en-US" w:eastAsia="zh-CN"/>
        </w:rPr>
        <w:t>5.</w:t>
      </w:r>
      <w:r>
        <w:rPr>
          <w:rFonts w:hint="eastAsia" w:ascii="仿宋" w:hAnsi="仿宋" w:eastAsia="仿宋" w:cs="仿宋"/>
          <w:color w:val="000000"/>
          <w:sz w:val="24"/>
        </w:rPr>
        <w:t>法律、行政法规规定的其他条件的证明材料。</w:t>
      </w:r>
    </w:p>
    <w:p w14:paraId="458F0438">
      <w:pPr>
        <w:widowControl/>
        <w:snapToGrid w:val="0"/>
        <w:spacing w:line="460" w:lineRule="exact"/>
        <w:ind w:firstLine="472" w:firstLineChars="196"/>
        <w:jc w:val="left"/>
        <w:rPr>
          <w:rFonts w:hint="eastAsia" w:ascii="仿宋" w:hAnsi="仿宋" w:eastAsia="仿宋" w:cs="仿宋"/>
          <w:b/>
          <w:bCs/>
          <w:color w:val="000000"/>
          <w:sz w:val="24"/>
        </w:rPr>
      </w:pPr>
      <w:r>
        <w:rPr>
          <w:rFonts w:hint="eastAsia" w:ascii="仿宋" w:hAnsi="仿宋" w:eastAsia="仿宋" w:cs="仿宋"/>
          <w:b/>
          <w:bCs/>
          <w:color w:val="000000"/>
          <w:sz w:val="24"/>
        </w:rPr>
        <w:t xml:space="preserve">具体资格要求详见第七章中的“资格审查文件”。 </w:t>
      </w:r>
    </w:p>
    <w:p w14:paraId="6BE22C90">
      <w:pPr>
        <w:widowControl/>
        <w:snapToGrid w:val="0"/>
        <w:spacing w:line="460" w:lineRule="exact"/>
        <w:ind w:firstLine="482" w:firstLineChars="200"/>
        <w:jc w:val="left"/>
        <w:rPr>
          <w:rFonts w:hint="eastAsia" w:ascii="仿宋" w:hAnsi="仿宋" w:eastAsia="仿宋" w:cs="仿宋"/>
          <w:b/>
          <w:bCs/>
          <w:sz w:val="24"/>
        </w:rPr>
      </w:pPr>
      <w:r>
        <w:rPr>
          <w:rFonts w:hint="eastAsia" w:ascii="仿宋" w:hAnsi="仿宋" w:eastAsia="仿宋" w:cs="仿宋"/>
          <w:b/>
          <w:bCs/>
          <w:color w:val="000000"/>
          <w:sz w:val="24"/>
        </w:rPr>
        <w:t>请各投标人认真对照资格条件，以上有关资质证明均需在投标文件中提供，原件带至现场备查。如不符合要求，无意或故意参与投</w:t>
      </w:r>
      <w:r>
        <w:rPr>
          <w:rFonts w:hint="eastAsia" w:ascii="仿宋" w:hAnsi="仿宋" w:eastAsia="仿宋" w:cs="仿宋"/>
          <w:b/>
          <w:bCs/>
          <w:sz w:val="24"/>
        </w:rPr>
        <w:t>标的，所产生的一切后果由供应商承担。对提供虚假材料的响应供应商作无效标处理，谈判保证金不予退还。</w:t>
      </w:r>
    </w:p>
    <w:p w14:paraId="2261A25F">
      <w:pPr>
        <w:pStyle w:val="6"/>
        <w:adjustRightInd w:val="0"/>
        <w:snapToGrid w:val="0"/>
        <w:spacing w:before="0" w:after="0" w:line="360" w:lineRule="auto"/>
        <w:ind w:firstLine="480" w:firstLineChars="200"/>
        <w:rPr>
          <w:rFonts w:hint="eastAsia" w:ascii="仿宋" w:hAnsi="仿宋" w:eastAsia="仿宋" w:cs="仿宋"/>
          <w:b w:val="0"/>
          <w:bCs w:val="0"/>
          <w:sz w:val="24"/>
          <w:szCs w:val="24"/>
          <w:highlight w:val="none"/>
        </w:rPr>
      </w:pPr>
      <w:bookmarkStart w:id="1" w:name="_Toc389065126"/>
      <w:bookmarkStart w:id="2" w:name="_Toc6556104"/>
      <w:r>
        <w:rPr>
          <w:rFonts w:hint="eastAsia" w:ascii="仿宋" w:hAnsi="仿宋" w:eastAsia="仿宋" w:cs="仿宋"/>
          <w:b w:val="0"/>
          <w:bCs w:val="0"/>
          <w:sz w:val="24"/>
          <w:szCs w:val="24"/>
        </w:rPr>
        <w:t>五、竞争性谈判文件的获取</w:t>
      </w:r>
      <w:bookmarkEnd w:id="1"/>
      <w:bookmarkEnd w:id="2"/>
    </w:p>
    <w:p w14:paraId="010DF0A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1、竞争性谈判文件获取时间为本公告发出之日至</w:t>
      </w:r>
      <w:r>
        <w:rPr>
          <w:rFonts w:hint="eastAsia" w:ascii="仿宋" w:hAnsi="仿宋" w:eastAsia="仿宋" w:cs="仿宋"/>
          <w:sz w:val="24"/>
          <w:highlight w:val="none"/>
          <w:u w:val="single"/>
        </w:rPr>
        <w:t>202</w:t>
      </w:r>
      <w:r>
        <w:rPr>
          <w:rFonts w:hint="eastAsia" w:ascii="仿宋" w:hAnsi="仿宋" w:eastAsia="仿宋" w:cs="仿宋"/>
          <w:sz w:val="24"/>
          <w:highlight w:val="none"/>
          <w:u w:val="single"/>
          <w:lang w:val="en-US" w:eastAsia="zh-CN"/>
        </w:rPr>
        <w:t>1</w:t>
      </w:r>
      <w:r>
        <w:rPr>
          <w:rFonts w:hint="eastAsia" w:ascii="仿宋" w:hAnsi="仿宋" w:eastAsia="仿宋" w:cs="仿宋"/>
          <w:sz w:val="24"/>
          <w:highlight w:val="none"/>
        </w:rPr>
        <w:t>年</w:t>
      </w:r>
      <w:r>
        <w:rPr>
          <w:rFonts w:hint="eastAsia" w:ascii="仿宋" w:hAnsi="仿宋" w:eastAsia="仿宋" w:cs="仿宋"/>
          <w:sz w:val="24"/>
          <w:highlight w:val="none"/>
          <w:u w:val="single"/>
          <w:lang w:val="en-US" w:eastAsia="zh-CN"/>
        </w:rPr>
        <w:t>5</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19</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14</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lang w:val="en-US" w:eastAsia="zh-CN"/>
        </w:rPr>
        <w:t>3</w:t>
      </w:r>
      <w:r>
        <w:rPr>
          <w:rFonts w:hint="eastAsia" w:ascii="仿宋" w:hAnsi="仿宋" w:eastAsia="仿宋" w:cs="仿宋"/>
          <w:sz w:val="24"/>
          <w:highlight w:val="none"/>
          <w:u w:val="single"/>
        </w:rPr>
        <w:t>0</w:t>
      </w:r>
      <w:r>
        <w:rPr>
          <w:rFonts w:hint="eastAsia" w:ascii="仿宋" w:hAnsi="仿宋" w:eastAsia="仿宋" w:cs="仿宋"/>
          <w:sz w:val="24"/>
          <w:highlight w:val="none"/>
        </w:rPr>
        <w:t xml:space="preserve">分； </w:t>
      </w:r>
    </w:p>
    <w:p w14:paraId="1E35828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2、竞争性谈判文件及澄清、答疑（如有）等所有相关资料获取方式：</w:t>
      </w:r>
      <w:r>
        <w:rPr>
          <w:rFonts w:hint="eastAsia" w:ascii="仿宋" w:hAnsi="仿宋" w:eastAsia="仿宋" w:cs="仿宋"/>
          <w:sz w:val="24"/>
          <w:highlight w:val="none"/>
          <w:lang w:eastAsia="zh-CN"/>
        </w:rPr>
        <w:t>中共南通市委党校网站</w:t>
      </w:r>
      <w:r>
        <w:rPr>
          <w:rFonts w:hint="eastAsia" w:ascii="仿宋" w:hAnsi="仿宋" w:eastAsia="仿宋" w:cs="仿宋"/>
          <w:sz w:val="24"/>
          <w:highlight w:val="none"/>
        </w:rPr>
        <w:t>该项目公告中直接下载。</w:t>
      </w:r>
    </w:p>
    <w:p w14:paraId="5C93B175">
      <w:pPr>
        <w:pStyle w:val="13"/>
        <w:snapToGrid w:val="0"/>
        <w:spacing w:before="0" w:beforeAutospacing="0" w:after="0" w:afterAutospacing="0" w:line="360" w:lineRule="auto"/>
        <w:ind w:firstLine="480" w:firstLineChars="200"/>
        <w:rPr>
          <w:rFonts w:hint="eastAsia" w:ascii="仿宋" w:hAnsi="仿宋" w:eastAsia="仿宋" w:cs="仿宋"/>
          <w:kern w:val="2"/>
          <w:highlight w:val="none"/>
        </w:rPr>
      </w:pPr>
      <w:r>
        <w:rPr>
          <w:rFonts w:hint="eastAsia" w:ascii="仿宋" w:hAnsi="仿宋" w:eastAsia="仿宋" w:cs="仿宋"/>
          <w:kern w:val="2"/>
          <w:highlight w:val="none"/>
        </w:rPr>
        <w:t>六、谈判响应文件的递交</w:t>
      </w:r>
    </w:p>
    <w:p w14:paraId="1068D56A">
      <w:pPr>
        <w:pStyle w:val="13"/>
        <w:snapToGrid w:val="0"/>
        <w:spacing w:before="0" w:beforeAutospacing="0" w:after="0" w:afterAutospacing="0" w:line="360" w:lineRule="auto"/>
        <w:ind w:firstLine="480" w:firstLineChars="200"/>
        <w:rPr>
          <w:rFonts w:hint="eastAsia" w:ascii="仿宋" w:hAnsi="仿宋" w:eastAsia="仿宋" w:cs="仿宋"/>
          <w:kern w:val="2"/>
        </w:rPr>
      </w:pPr>
      <w:r>
        <w:rPr>
          <w:rFonts w:hint="eastAsia" w:ascii="仿宋" w:hAnsi="仿宋" w:eastAsia="仿宋" w:cs="仿宋"/>
          <w:kern w:val="2"/>
          <w:highlight w:val="none"/>
        </w:rPr>
        <w:t>1、谈判供应商必须在</w:t>
      </w:r>
      <w:r>
        <w:rPr>
          <w:rFonts w:hint="eastAsia" w:ascii="仿宋" w:hAnsi="仿宋" w:eastAsia="仿宋" w:cs="仿宋"/>
          <w:highlight w:val="none"/>
          <w:u w:val="single"/>
        </w:rPr>
        <w:t>202</w:t>
      </w:r>
      <w:r>
        <w:rPr>
          <w:rFonts w:hint="eastAsia" w:ascii="仿宋" w:hAnsi="仿宋" w:eastAsia="仿宋" w:cs="仿宋"/>
          <w:highlight w:val="none"/>
          <w:u w:val="single"/>
          <w:lang w:val="en-US" w:eastAsia="zh-CN"/>
        </w:rPr>
        <w:t>1</w:t>
      </w:r>
      <w:r>
        <w:rPr>
          <w:rFonts w:hint="eastAsia" w:ascii="仿宋" w:hAnsi="仿宋" w:eastAsia="仿宋" w:cs="仿宋"/>
          <w:highlight w:val="none"/>
        </w:rPr>
        <w:t>年</w:t>
      </w:r>
      <w:r>
        <w:rPr>
          <w:rFonts w:hint="eastAsia" w:ascii="仿宋" w:hAnsi="仿宋" w:eastAsia="仿宋" w:cs="仿宋"/>
          <w:highlight w:val="none"/>
          <w:u w:val="single"/>
          <w:lang w:val="en-US" w:eastAsia="zh-CN"/>
        </w:rPr>
        <w:t>5</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19</w:t>
      </w:r>
      <w:r>
        <w:rPr>
          <w:rFonts w:hint="eastAsia" w:ascii="仿宋" w:hAnsi="仿宋" w:eastAsia="仿宋" w:cs="仿宋"/>
          <w:highlight w:val="none"/>
          <w:u w:val="single"/>
        </w:rPr>
        <w:t xml:space="preserve"> </w:t>
      </w:r>
      <w:r>
        <w:rPr>
          <w:rFonts w:hint="eastAsia" w:ascii="仿宋" w:hAnsi="仿宋" w:eastAsia="仿宋" w:cs="仿宋"/>
          <w:highlight w:val="none"/>
        </w:rPr>
        <w:t>日</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14</w:t>
      </w:r>
      <w:r>
        <w:rPr>
          <w:rFonts w:hint="eastAsia" w:ascii="仿宋" w:hAnsi="仿宋" w:eastAsia="仿宋" w:cs="仿宋"/>
          <w:highlight w:val="none"/>
        </w:rPr>
        <w:t>时</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w:t>
      </w:r>
      <w:r>
        <w:rPr>
          <w:rFonts w:hint="eastAsia" w:ascii="仿宋" w:hAnsi="仿宋" w:eastAsia="仿宋" w:cs="仿宋"/>
          <w:highlight w:val="none"/>
        </w:rPr>
        <w:t>分</w:t>
      </w:r>
      <w:r>
        <w:rPr>
          <w:rFonts w:hint="eastAsia" w:ascii="仿宋" w:hAnsi="仿宋" w:eastAsia="仿宋" w:cs="仿宋"/>
          <w:kern w:val="2"/>
          <w:highlight w:val="none"/>
        </w:rPr>
        <w:t>前，将谈判响应文件送达指定地点，拒绝接收在截止时间后递交的谈判响应文件。</w:t>
      </w:r>
    </w:p>
    <w:p w14:paraId="5FD7896A">
      <w:pPr>
        <w:pStyle w:val="13"/>
        <w:snapToGrid w:val="0"/>
        <w:spacing w:before="0" w:beforeAutospacing="0" w:after="0" w:afterAutospacing="0" w:line="360" w:lineRule="auto"/>
        <w:ind w:firstLine="480" w:firstLineChars="200"/>
        <w:rPr>
          <w:rFonts w:hint="eastAsia" w:ascii="仿宋" w:hAnsi="仿宋" w:eastAsia="仿宋" w:cs="仿宋"/>
        </w:rPr>
      </w:pPr>
      <w:r>
        <w:rPr>
          <w:rFonts w:hint="eastAsia" w:ascii="仿宋" w:hAnsi="仿宋" w:eastAsia="仿宋" w:cs="仿宋"/>
          <w:kern w:val="2"/>
        </w:rPr>
        <w:t>2、地址：</w:t>
      </w:r>
      <w:r>
        <w:rPr>
          <w:rFonts w:hint="eastAsia" w:ascii="仿宋" w:hAnsi="仿宋" w:eastAsia="仿宋" w:cs="仿宋"/>
          <w:b/>
          <w:u w:val="single"/>
          <w:lang w:val="zh-CN"/>
        </w:rPr>
        <w:t>中共南通市委党校行政楼</w:t>
      </w:r>
      <w:r>
        <w:rPr>
          <w:rFonts w:hint="eastAsia" w:ascii="仿宋" w:hAnsi="仿宋" w:eastAsia="仿宋" w:cs="仿宋"/>
          <w:b/>
          <w:u w:val="single"/>
          <w:lang w:val="en-US" w:eastAsia="zh-CN"/>
        </w:rPr>
        <w:t>215</w:t>
      </w:r>
      <w:r>
        <w:rPr>
          <w:rFonts w:hint="eastAsia" w:ascii="仿宋" w:hAnsi="仿宋" w:eastAsia="仿宋" w:cs="仿宋"/>
          <w:b/>
          <w:u w:val="single"/>
          <w:lang w:val="zh-CN"/>
        </w:rPr>
        <w:t>会议室</w:t>
      </w:r>
      <w:r>
        <w:rPr>
          <w:rFonts w:hint="eastAsia" w:ascii="仿宋" w:hAnsi="仿宋" w:eastAsia="仿宋" w:cs="仿宋"/>
        </w:rPr>
        <w:t>，如有变动另行通知。</w:t>
      </w:r>
    </w:p>
    <w:p w14:paraId="0D4696C9">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七、谈判保证金：（本项目不收取）</w:t>
      </w:r>
    </w:p>
    <w:p w14:paraId="3497D3F0">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1、本项目谈判供应商须交纳谈判保证金：      。</w:t>
      </w:r>
    </w:p>
    <w:p w14:paraId="195865D8">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2、谈判供应商的谈判保证金仅限以  现金  的形式（其他形式概不接收）带至谈判现场，在递交谈判响应文件时交给代理机构。</w:t>
      </w:r>
    </w:p>
    <w:p w14:paraId="43262A87">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八、谈判响应文件有效期：</w:t>
      </w:r>
    </w:p>
    <w:p w14:paraId="5D8F63FA">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45个日历天（从响应文件接收截止之日算起）。</w:t>
      </w:r>
    </w:p>
    <w:p w14:paraId="30808FFE">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九、履约保证金金额：</w:t>
      </w:r>
    </w:p>
    <w:p w14:paraId="71341ACB">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本项目成交后的履约保证金为项目合同总价款的5%。</w:t>
      </w:r>
    </w:p>
    <w:p w14:paraId="41F50EED">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十、其他：</w:t>
      </w:r>
    </w:p>
    <w:p w14:paraId="2CBBF8FC">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1、对项目需求部分的询问、质疑请向采购人提出，询问、质疑由采购人负责答复，没有质疑视为充分了现场条件，并在谈判报价时考虑相关费用。</w:t>
      </w:r>
    </w:p>
    <w:p w14:paraId="1EC421AE">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2、请各供应商连续关注本网站可能发生的相关变化等信息。如没有及时获悉相关变化而引起的后果由供应商自负。</w:t>
      </w:r>
    </w:p>
    <w:p w14:paraId="1BDDA959">
      <w:pPr>
        <w:widowControl/>
        <w:snapToGrid w:val="0"/>
        <w:spacing w:line="360" w:lineRule="auto"/>
        <w:ind w:firstLine="480"/>
        <w:rPr>
          <w:rFonts w:hint="eastAsia" w:ascii="仿宋" w:hAnsi="仿宋" w:eastAsia="仿宋" w:cs="仿宋"/>
          <w:sz w:val="24"/>
        </w:rPr>
      </w:pPr>
      <w:r>
        <w:rPr>
          <w:rFonts w:hint="eastAsia" w:ascii="仿宋" w:hAnsi="仿宋" w:eastAsia="仿宋" w:cs="仿宋"/>
          <w:sz w:val="24"/>
        </w:rPr>
        <w:t>3、请各供应商认真对照资格要求，如不符合要求，无意或故意参与报名、谈判所产生的一切后果由供应商自行承担。</w:t>
      </w:r>
    </w:p>
    <w:p w14:paraId="20F54A62">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4、竞争性谈判文件400.00元/份，该谈判文件费用在开标现场以现金的形式缴纳给代理机构，无论是否成交均不予退回。</w:t>
      </w:r>
    </w:p>
    <w:p w14:paraId="2262D8D9">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十一、联系方式</w:t>
      </w:r>
    </w:p>
    <w:p w14:paraId="09D7746A">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采购单位：中共南通市委党校</w:t>
      </w:r>
    </w:p>
    <w:p w14:paraId="7DCB948B">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采购单位联系人：</w:t>
      </w:r>
      <w:r>
        <w:rPr>
          <w:rFonts w:hint="eastAsia" w:ascii="仿宋" w:hAnsi="仿宋" w:eastAsia="仿宋" w:cs="仿宋"/>
          <w:sz w:val="24"/>
          <w:highlight w:val="none"/>
          <w:lang w:val="zh-CN" w:eastAsia="zh-CN"/>
        </w:rPr>
        <w:t>王老师</w:t>
      </w:r>
      <w:r>
        <w:rPr>
          <w:rFonts w:hint="eastAsia" w:ascii="仿宋" w:hAnsi="仿宋" w:eastAsia="仿宋" w:cs="仿宋"/>
          <w:sz w:val="24"/>
          <w:highlight w:val="none"/>
          <w:lang w:val="en-US" w:eastAsia="zh-CN"/>
        </w:rPr>
        <w:t xml:space="preserve">  </w:t>
      </w:r>
    </w:p>
    <w:p w14:paraId="798A5756">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联系电话：18021685969</w:t>
      </w:r>
    </w:p>
    <w:p w14:paraId="140520D5">
      <w:pPr>
        <w:adjustRightInd w:val="0"/>
        <w:snapToGrid w:val="0"/>
        <w:spacing w:line="360" w:lineRule="auto"/>
        <w:ind w:firstLine="480" w:firstLineChars="200"/>
        <w:rPr>
          <w:rFonts w:hint="eastAsia" w:ascii="仿宋" w:hAnsi="仿宋" w:eastAsia="仿宋" w:cs="仿宋"/>
          <w:sz w:val="24"/>
          <w:highlight w:val="none"/>
          <w:lang w:val="en-US" w:eastAsia="zh-CN"/>
        </w:rPr>
      </w:pPr>
    </w:p>
    <w:p w14:paraId="717B7696">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代理机构：江苏中润工程建设咨询有限公司  </w:t>
      </w:r>
    </w:p>
    <w:p w14:paraId="4A498558">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联系人：王 工  </w:t>
      </w:r>
    </w:p>
    <w:p w14:paraId="462AF093">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 xml:space="preserve">联系电话：13906272111 </w:t>
      </w:r>
    </w:p>
    <w:p w14:paraId="392E3955">
      <w:pPr>
        <w:adjustRightInd w:val="0"/>
        <w:snapToGrid w:val="0"/>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邮    箱：jszrntzb@163.com</w:t>
      </w:r>
    </w:p>
    <w:p w14:paraId="2DA6D0FF">
      <w:pPr>
        <w:adjustRightInd w:val="0"/>
        <w:snapToGrid w:val="0"/>
        <w:spacing w:line="360" w:lineRule="auto"/>
        <w:ind w:firstLine="480" w:firstLineChars="200"/>
        <w:rPr>
          <w:rFonts w:hint="eastAsia" w:ascii="仿宋" w:hAnsi="仿宋" w:eastAsia="仿宋" w:cs="仿宋"/>
          <w:sz w:val="24"/>
          <w:highlight w:val="none"/>
          <w:lang w:val="en-US" w:eastAsia="zh-CN"/>
        </w:rPr>
      </w:pPr>
    </w:p>
    <w:p w14:paraId="56118FA4">
      <w:pPr>
        <w:adjustRightInd w:val="0"/>
        <w:snapToGrid w:val="0"/>
        <w:spacing w:line="360" w:lineRule="auto"/>
        <w:ind w:firstLine="4320" w:firstLineChars="18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中共南通市委党校</w:t>
      </w:r>
    </w:p>
    <w:p w14:paraId="28BF9FC3">
      <w:pPr>
        <w:adjustRightInd w:val="0"/>
        <w:snapToGrid w:val="0"/>
        <w:spacing w:line="360" w:lineRule="auto"/>
        <w:ind w:firstLine="4080" w:firstLineChars="17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二O二一年五月十三日</w:t>
      </w:r>
    </w:p>
    <w:p w14:paraId="2A3E4A28">
      <w:pPr>
        <w:spacing w:before="156" w:beforeLines="50" w:after="156" w:afterLines="50" w:line="360" w:lineRule="auto"/>
        <w:jc w:val="center"/>
        <w:rPr>
          <w:rFonts w:hint="eastAsia" w:ascii="仿宋" w:hAnsi="仿宋" w:eastAsia="仿宋" w:cs="仿宋"/>
          <w:b/>
          <w:bCs/>
          <w:sz w:val="24"/>
          <w:lang w:val="zh-CN"/>
        </w:rPr>
      </w:pPr>
      <w:r>
        <w:rPr>
          <w:rFonts w:hint="eastAsia" w:ascii="仿宋" w:hAnsi="仿宋" w:eastAsia="仿宋" w:cs="仿宋"/>
          <w:sz w:val="24"/>
        </w:rPr>
        <w:br w:type="page"/>
      </w:r>
      <w:r>
        <w:rPr>
          <w:rFonts w:hint="eastAsia" w:ascii="仿宋" w:hAnsi="仿宋" w:eastAsia="仿宋" w:cs="仿宋"/>
          <w:b/>
          <w:bCs/>
          <w:sz w:val="32"/>
          <w:szCs w:val="32"/>
          <w:lang w:val="zh-CN"/>
        </w:rPr>
        <w:t>第二部分 谈判须知</w:t>
      </w:r>
    </w:p>
    <w:p w14:paraId="1587A7AB">
      <w:pPr>
        <w:widowControl/>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一、本</w:t>
      </w:r>
      <w:r>
        <w:rPr>
          <w:rFonts w:hint="eastAsia" w:ascii="仿宋" w:hAnsi="仿宋" w:eastAsia="仿宋" w:cs="仿宋"/>
          <w:b/>
          <w:bCs/>
          <w:sz w:val="24"/>
        </w:rPr>
        <w:t>谈判</w:t>
      </w:r>
      <w:r>
        <w:rPr>
          <w:rFonts w:hint="eastAsia" w:ascii="仿宋" w:hAnsi="仿宋" w:eastAsia="仿宋" w:cs="仿宋"/>
          <w:b/>
          <w:sz w:val="24"/>
        </w:rPr>
        <w:t>文件解释</w:t>
      </w:r>
    </w:p>
    <w:p w14:paraId="3CF4596F">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1、供应商获取谈判文件后，应仔细检查谈判文件的所有内容，如有内容或页码残缺、资格要求和技术参数含有倾向性或排他性等表述的，</w:t>
      </w:r>
      <w:r>
        <w:rPr>
          <w:rFonts w:hint="eastAsia" w:ascii="仿宋" w:hAnsi="仿宋" w:eastAsia="仿宋" w:cs="仿宋"/>
          <w:sz w:val="24"/>
          <w:highlight w:val="none"/>
          <w:u w:val="none"/>
        </w:rPr>
        <w:t>请</w:t>
      </w:r>
      <w:r>
        <w:rPr>
          <w:rFonts w:hint="eastAsia" w:ascii="仿宋" w:hAnsi="仿宋" w:eastAsia="仿宋" w:cs="仿宋"/>
          <w:bCs/>
          <w:sz w:val="24"/>
          <w:highlight w:val="none"/>
          <w:u w:val="none"/>
        </w:rPr>
        <w:t>在</w:t>
      </w:r>
      <w:r>
        <w:rPr>
          <w:rFonts w:hint="eastAsia" w:ascii="仿宋" w:hAnsi="仿宋" w:eastAsia="仿宋" w:cs="仿宋"/>
          <w:bCs/>
          <w:sz w:val="24"/>
          <w:highlight w:val="none"/>
          <w:u w:val="single"/>
        </w:rPr>
        <w:t>202</w:t>
      </w:r>
      <w:r>
        <w:rPr>
          <w:rFonts w:hint="eastAsia" w:ascii="仿宋" w:hAnsi="仿宋" w:eastAsia="仿宋" w:cs="仿宋"/>
          <w:bCs/>
          <w:sz w:val="24"/>
          <w:highlight w:val="none"/>
          <w:u w:val="single"/>
          <w:lang w:val="en-US" w:eastAsia="zh-CN"/>
        </w:rPr>
        <w:t>1</w:t>
      </w:r>
      <w:r>
        <w:rPr>
          <w:rFonts w:hint="eastAsia" w:ascii="仿宋" w:hAnsi="仿宋" w:eastAsia="仿宋" w:cs="仿宋"/>
          <w:bCs/>
          <w:sz w:val="24"/>
          <w:highlight w:val="none"/>
          <w:u w:val="single"/>
        </w:rPr>
        <w:t>年</w:t>
      </w:r>
      <w:r>
        <w:rPr>
          <w:rFonts w:hint="eastAsia" w:ascii="仿宋" w:hAnsi="仿宋" w:eastAsia="仿宋" w:cs="仿宋"/>
          <w:bCs/>
          <w:sz w:val="24"/>
          <w:highlight w:val="none"/>
          <w:u w:val="single"/>
          <w:lang w:val="en-US" w:eastAsia="zh-CN"/>
        </w:rPr>
        <w:t>5</w:t>
      </w:r>
      <w:r>
        <w:rPr>
          <w:rFonts w:hint="eastAsia" w:ascii="仿宋" w:hAnsi="仿宋" w:eastAsia="仿宋" w:cs="仿宋"/>
          <w:bCs/>
          <w:sz w:val="24"/>
          <w:highlight w:val="none"/>
          <w:u w:val="single"/>
        </w:rPr>
        <w:t>月</w:t>
      </w:r>
      <w:r>
        <w:rPr>
          <w:rFonts w:hint="eastAsia" w:ascii="仿宋" w:hAnsi="仿宋" w:eastAsia="仿宋" w:cs="仿宋"/>
          <w:bCs/>
          <w:sz w:val="24"/>
          <w:highlight w:val="none"/>
          <w:u w:val="single"/>
          <w:lang w:val="en-US" w:eastAsia="zh-CN"/>
        </w:rPr>
        <w:t>17</w:t>
      </w:r>
      <w:r>
        <w:rPr>
          <w:rFonts w:hint="eastAsia" w:ascii="仿宋" w:hAnsi="仿宋" w:eastAsia="仿宋" w:cs="仿宋"/>
          <w:bCs/>
          <w:sz w:val="24"/>
          <w:highlight w:val="none"/>
          <w:u w:val="single"/>
        </w:rPr>
        <w:t>日17时00分前</w:t>
      </w:r>
      <w:r>
        <w:rPr>
          <w:rFonts w:hint="eastAsia" w:ascii="仿宋" w:hAnsi="仿宋" w:eastAsia="仿宋" w:cs="仿宋"/>
          <w:sz w:val="24"/>
        </w:rPr>
        <w:t>，以书面形式提出询问或疑问，未在规定时间内提出询问或疑问的，视同供应商理解并接受本谈判文件所有内容，并由此引起的损失自负。供应商不得在响应结束后针对谈判文件所有内容提出质疑事项。非书面形式的不作为日后质疑提出的依据。</w:t>
      </w:r>
    </w:p>
    <w:p w14:paraId="3C2D3258">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2、供应商应认真审阅谈判文件中所有的事项、格式、条款和规范要求等，如果供应商没有按照谈判文件要求提交响应文件，或者响应文件没有对谈判文件做出实质性响应，其响应将被拒绝。</w:t>
      </w:r>
    </w:p>
    <w:p w14:paraId="4AAC2D83">
      <w:pPr>
        <w:widowControl/>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3、谈判文件的澄清、修改、补充等内容均以书面明确的形式发布，到</w:t>
      </w:r>
      <w:r>
        <w:rPr>
          <w:rFonts w:hint="eastAsia" w:ascii="仿宋" w:hAnsi="仿宋" w:eastAsia="仿宋" w:cs="仿宋"/>
          <w:sz w:val="24"/>
          <w:lang w:eastAsia="zh-CN"/>
        </w:rPr>
        <w:t>中共南通市委党校</w:t>
      </w:r>
      <w:r>
        <w:rPr>
          <w:rFonts w:hint="eastAsia" w:ascii="仿宋" w:hAnsi="仿宋" w:eastAsia="仿宋" w:cs="仿宋"/>
          <w:sz w:val="24"/>
        </w:rPr>
        <w:t>官网自行关注、下载。</w:t>
      </w:r>
    </w:p>
    <w:p w14:paraId="54ED7EEB">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4、采购人、采购代理机构可以对已发出的谈判文件进行必要的澄清或者修改，澄清或者修改的内容作为谈判文件的组成部分。澄清或者修改的内容可能影响响应文件编制的，采购人、采购代理机构应当在提交首次响应文件截止之日</w:t>
      </w:r>
      <w:r>
        <w:rPr>
          <w:rFonts w:hint="eastAsia" w:ascii="仿宋" w:hAnsi="仿宋" w:eastAsia="仿宋" w:cs="仿宋"/>
          <w:sz w:val="24"/>
          <w:lang w:val="en-US" w:eastAsia="zh-CN"/>
        </w:rPr>
        <w:t>1</w:t>
      </w:r>
      <w:r>
        <w:rPr>
          <w:rFonts w:hint="eastAsia" w:ascii="仿宋" w:hAnsi="仿宋" w:eastAsia="仿宋" w:cs="仿宋"/>
          <w:sz w:val="24"/>
        </w:rPr>
        <w:t>个工作日前，以书面形式通知所有接收谈判文件的供应商。</w:t>
      </w:r>
    </w:p>
    <w:p w14:paraId="6406271F">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5、谈判供应商由于对谈判文件的任何推论和误解以及采购人、采购代理机构对有关问题的口头解释所造成的后果，均由谈判供应商自负。</w:t>
      </w:r>
    </w:p>
    <w:p w14:paraId="7B56284A">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6、招标采购单位视情组织答疑会。如有产生答疑且对谈判采购文件内容有修改，代理机构将按照本须知有关规定，以补充通知（公告）的方式发出。</w:t>
      </w:r>
    </w:p>
    <w:p w14:paraId="60A6F5DB">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7、竞争性谈判文件的解释权属于代理机构。</w:t>
      </w:r>
    </w:p>
    <w:p w14:paraId="097391E6">
      <w:pPr>
        <w:snapToGrid w:val="0"/>
        <w:spacing w:line="460" w:lineRule="exact"/>
        <w:ind w:firstLine="482" w:firstLineChars="200"/>
        <w:outlineLvl w:val="1"/>
        <w:rPr>
          <w:rFonts w:hint="eastAsia" w:ascii="仿宋" w:hAnsi="仿宋" w:eastAsia="仿宋" w:cs="仿宋"/>
          <w:b/>
          <w:color w:val="000000"/>
          <w:sz w:val="24"/>
        </w:rPr>
      </w:pPr>
      <w:r>
        <w:rPr>
          <w:rFonts w:hint="eastAsia" w:ascii="仿宋" w:hAnsi="仿宋" w:eastAsia="仿宋" w:cs="仿宋"/>
          <w:b/>
          <w:color w:val="000000"/>
          <w:sz w:val="24"/>
        </w:rPr>
        <w:t>二、投标项目涉及到的现场勘察</w:t>
      </w:r>
    </w:p>
    <w:p w14:paraId="0E3C2D93">
      <w:pPr>
        <w:widowControl/>
        <w:spacing w:line="460" w:lineRule="exact"/>
        <w:ind w:firstLine="480" w:firstLineChars="200"/>
        <w:jc w:val="left"/>
        <w:rPr>
          <w:rFonts w:hint="eastAsia" w:ascii="仿宋" w:hAnsi="仿宋" w:eastAsia="仿宋" w:cs="仿宋"/>
          <w:bCs/>
          <w:sz w:val="24"/>
        </w:rPr>
      </w:pPr>
      <w:r>
        <w:rPr>
          <w:rFonts w:hint="eastAsia" w:ascii="仿宋" w:hAnsi="仿宋" w:eastAsia="仿宋" w:cs="仿宋"/>
          <w:bCs/>
          <w:sz w:val="24"/>
        </w:rPr>
        <w:t>1、谈判文件所提供的项目相关数据仅做参考，根据自身需要，供应商应在投标文件递交之日前对有关现场和周围环境进行勘察，以获取编制投标文件和签署合同所需的信息。勘察现场所发生的费用由供应商自己承担。</w:t>
      </w:r>
    </w:p>
    <w:p w14:paraId="2613B687">
      <w:pPr>
        <w:widowControl/>
        <w:spacing w:line="460" w:lineRule="exact"/>
        <w:ind w:firstLine="480" w:firstLineChars="200"/>
        <w:jc w:val="left"/>
        <w:rPr>
          <w:rFonts w:hint="eastAsia" w:ascii="仿宋" w:hAnsi="仿宋" w:eastAsia="仿宋" w:cs="仿宋"/>
          <w:bCs/>
          <w:sz w:val="24"/>
        </w:rPr>
      </w:pPr>
      <w:r>
        <w:rPr>
          <w:rFonts w:hint="eastAsia" w:ascii="仿宋" w:hAnsi="仿宋" w:eastAsia="仿宋" w:cs="仿宋"/>
          <w:bCs/>
          <w:sz w:val="24"/>
        </w:rPr>
        <w:t>2、采购单位向供应商提供的有关现场的资料和数据，是采购单位现有的并认为能使供应商可利用的资料。采购单位对供应商由此而做出的推论、理解和结论概不负责。</w:t>
      </w:r>
    </w:p>
    <w:p w14:paraId="39FFF7CF">
      <w:pPr>
        <w:widowControl/>
        <w:spacing w:line="460" w:lineRule="exact"/>
        <w:ind w:firstLine="480" w:firstLineChars="200"/>
        <w:jc w:val="left"/>
        <w:rPr>
          <w:rFonts w:hint="eastAsia" w:ascii="仿宋" w:hAnsi="仿宋" w:eastAsia="仿宋" w:cs="仿宋"/>
          <w:bCs/>
          <w:sz w:val="24"/>
        </w:rPr>
      </w:pPr>
      <w:r>
        <w:rPr>
          <w:rFonts w:hint="eastAsia" w:ascii="仿宋" w:hAnsi="仿宋" w:eastAsia="仿宋" w:cs="仿宋"/>
          <w:bCs/>
          <w:sz w:val="24"/>
        </w:rPr>
        <w:t>3、经采购单位允许，供应商可为勘察目的进入采购单位的项目现场，但供应商不得因此使采购单位承担有关的责任和蒙受损失。供应商应承担勘察现场的责任和风险。</w:t>
      </w:r>
    </w:p>
    <w:p w14:paraId="041E26B5">
      <w:pPr>
        <w:widowControl/>
        <w:spacing w:line="460" w:lineRule="exact"/>
        <w:ind w:firstLine="480" w:firstLineChars="200"/>
        <w:jc w:val="left"/>
        <w:rPr>
          <w:rFonts w:hint="eastAsia" w:ascii="仿宋" w:hAnsi="仿宋" w:eastAsia="仿宋" w:cs="仿宋"/>
          <w:bCs/>
          <w:sz w:val="24"/>
        </w:rPr>
      </w:pPr>
      <w:r>
        <w:rPr>
          <w:rFonts w:hint="eastAsia" w:ascii="仿宋" w:hAnsi="仿宋" w:eastAsia="仿宋" w:cs="仿宋"/>
          <w:bCs/>
          <w:sz w:val="24"/>
        </w:rPr>
        <w:t>4、供应商应认真踏勘现场。在现场勘察时，熟悉维修现场、现场周围交通道路等情况，以获得一切可能影响其投标的直接资料。供应商中标后，不得以不完全了解现场情况为理由而向采购单位提出任何索赔的要求，对此采购单位不承担任何责任并将不作任何答复与考虑。</w:t>
      </w:r>
    </w:p>
    <w:p w14:paraId="7519D437">
      <w:pPr>
        <w:widowControl/>
        <w:spacing w:line="460" w:lineRule="exact"/>
        <w:ind w:firstLine="480" w:firstLineChars="200"/>
        <w:jc w:val="left"/>
        <w:rPr>
          <w:rFonts w:hint="eastAsia" w:ascii="仿宋" w:hAnsi="仿宋" w:eastAsia="仿宋" w:cs="仿宋"/>
          <w:bCs/>
          <w:sz w:val="24"/>
        </w:rPr>
      </w:pPr>
      <w:r>
        <w:rPr>
          <w:rFonts w:hint="eastAsia" w:ascii="仿宋" w:hAnsi="仿宋" w:eastAsia="仿宋" w:cs="仿宋"/>
          <w:bCs/>
          <w:sz w:val="24"/>
        </w:rPr>
        <w:t>5、采购人不组织集中现场踏勘，请自行前往，根据施工现场情况及文件规定，自行根据可行的施工方案进行报价，结算时一律不作调整。</w:t>
      </w:r>
    </w:p>
    <w:p w14:paraId="709155A0">
      <w:pPr>
        <w:pStyle w:val="18"/>
        <w:rPr>
          <w:rFonts w:hint="eastAsia" w:ascii="仿宋" w:hAnsi="仿宋" w:eastAsia="仿宋" w:cs="仿宋"/>
        </w:rPr>
      </w:pPr>
    </w:p>
    <w:p w14:paraId="6B42E859">
      <w:pPr>
        <w:widowControl/>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三、响应文件的编写及装订</w:t>
      </w:r>
    </w:p>
    <w:p w14:paraId="5BB2C31F">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响应文件的组成（参见第七部分），参加响应谈判供应商按谈判文件要求编写响应文件，并牢固装订成册。响应文件均需采用A4纸（图纸等除外），不允许使用活页夹、拉杆夹、文件夹、塑料方便式书脊（插入式或穿孔式）装订。响应文件不得行间插字、涂改、增删，如修改错漏处，须经参加响应谈判供应商法定代表人或被授权人签字并加盖公章。</w:t>
      </w:r>
    </w:p>
    <w:p w14:paraId="04BA045B">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2、响应文件的资格审查文件、价格响应文件各自装订成册。</w:t>
      </w:r>
    </w:p>
    <w:p w14:paraId="20D9BA93">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特别提示：</w:t>
      </w:r>
      <w:r>
        <w:rPr>
          <w:rFonts w:hint="eastAsia" w:ascii="仿宋" w:hAnsi="仿宋" w:eastAsia="仿宋" w:cs="仿宋"/>
          <w:b/>
          <w:bCs/>
          <w:sz w:val="24"/>
        </w:rPr>
        <w:t>价格响应文件文件必须单独装订和封装，不得出现在资格审查文件之中</w:t>
      </w:r>
      <w:r>
        <w:rPr>
          <w:rFonts w:hint="eastAsia" w:ascii="仿宋" w:hAnsi="仿宋" w:eastAsia="仿宋" w:cs="仿宋"/>
          <w:sz w:val="24"/>
        </w:rPr>
        <w:t>。</w:t>
      </w:r>
    </w:p>
    <w:p w14:paraId="5825D148">
      <w:pPr>
        <w:widowControl/>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四、响应文件的份数和签署</w:t>
      </w:r>
    </w:p>
    <w:p w14:paraId="5F7F8580">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 谈判供应商应准备</w:t>
      </w:r>
      <w:r>
        <w:rPr>
          <w:rFonts w:hint="eastAsia" w:ascii="仿宋" w:hAnsi="仿宋" w:eastAsia="仿宋" w:cs="仿宋"/>
          <w:sz w:val="24"/>
          <w:u w:val="single"/>
        </w:rPr>
        <w:t>叁</w:t>
      </w:r>
      <w:r>
        <w:rPr>
          <w:rFonts w:hint="eastAsia" w:ascii="仿宋" w:hAnsi="仿宋" w:eastAsia="仿宋" w:cs="仿宋"/>
          <w:sz w:val="24"/>
        </w:rPr>
        <w:t>份完整的响应文件，其中正本</w:t>
      </w:r>
      <w:r>
        <w:rPr>
          <w:rFonts w:hint="eastAsia" w:ascii="仿宋" w:hAnsi="仿宋" w:eastAsia="仿宋" w:cs="仿宋"/>
          <w:sz w:val="24"/>
          <w:u w:val="single"/>
        </w:rPr>
        <w:t>壹</w:t>
      </w:r>
      <w:r>
        <w:rPr>
          <w:rFonts w:hint="eastAsia" w:ascii="仿宋" w:hAnsi="仿宋" w:eastAsia="仿宋" w:cs="仿宋"/>
          <w:sz w:val="24"/>
        </w:rPr>
        <w:t>份，副本</w:t>
      </w:r>
      <w:r>
        <w:rPr>
          <w:rFonts w:hint="eastAsia" w:ascii="仿宋" w:hAnsi="仿宋" w:eastAsia="仿宋" w:cs="仿宋"/>
          <w:sz w:val="24"/>
          <w:u w:val="single"/>
        </w:rPr>
        <w:t>贰</w:t>
      </w:r>
      <w:r>
        <w:rPr>
          <w:rFonts w:hint="eastAsia" w:ascii="仿宋" w:hAnsi="仿宋" w:eastAsia="仿宋" w:cs="仿宋"/>
          <w:sz w:val="24"/>
        </w:rPr>
        <w:t>份，并标明“正本”或“副本”字样</w:t>
      </w:r>
      <w:r>
        <w:rPr>
          <w:rFonts w:hint="eastAsia" w:ascii="仿宋" w:hAnsi="仿宋" w:eastAsia="仿宋" w:cs="仿宋"/>
          <w:b/>
          <w:sz w:val="24"/>
        </w:rPr>
        <w:t>。</w:t>
      </w:r>
    </w:p>
    <w:p w14:paraId="3E77D63F">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2、响应文件的第一册为“资格审查文件”，第二册为“价格响应文件”，第一册、第二册应分别密封</w:t>
      </w:r>
      <w:r>
        <w:rPr>
          <w:rFonts w:hint="eastAsia" w:ascii="仿宋" w:hAnsi="仿宋" w:eastAsia="仿宋" w:cs="仿宋"/>
          <w:b/>
          <w:sz w:val="24"/>
        </w:rPr>
        <w:t>。</w:t>
      </w:r>
    </w:p>
    <w:p w14:paraId="29F28560">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3、响应文件正本（须用不能擦去的墨水书写或打印）须按谈判文件要求由法定代表人或被授权人签字或盖章，并加盖单位印章。副本可复印，但须加盖单位印章。</w:t>
      </w:r>
    </w:p>
    <w:p w14:paraId="584A98F3">
      <w:pPr>
        <w:pStyle w:val="7"/>
        <w:spacing w:line="360" w:lineRule="auto"/>
        <w:ind w:firstLine="482" w:firstLineChars="200"/>
        <w:rPr>
          <w:rFonts w:hint="eastAsia" w:ascii="仿宋" w:hAnsi="仿宋" w:eastAsia="仿宋" w:cs="仿宋"/>
          <w:b/>
          <w:kern w:val="0"/>
          <w:lang w:eastAsia="zh-CN"/>
        </w:rPr>
      </w:pPr>
      <w:r>
        <w:rPr>
          <w:rFonts w:hint="eastAsia" w:ascii="仿宋" w:hAnsi="仿宋" w:eastAsia="仿宋" w:cs="仿宋"/>
          <w:b/>
          <w:kern w:val="0"/>
        </w:rPr>
        <w:t>4、</w:t>
      </w:r>
      <w:r>
        <w:rPr>
          <w:rFonts w:hint="eastAsia" w:ascii="仿宋" w:hAnsi="仿宋" w:eastAsia="仿宋" w:cs="仿宋"/>
          <w:b/>
          <w:bCs/>
          <w:kern w:val="0"/>
        </w:rPr>
        <w:t>响应谈判的供应商须携带要求的资格材料原件供谈判小组资格审查谈判用</w:t>
      </w:r>
      <w:r>
        <w:rPr>
          <w:rFonts w:hint="eastAsia" w:ascii="仿宋" w:hAnsi="仿宋" w:eastAsia="仿宋" w:cs="仿宋"/>
          <w:b/>
          <w:bCs/>
          <w:kern w:val="0"/>
          <w:lang w:eastAsia="zh-CN"/>
        </w:rPr>
        <w:t>。</w:t>
      </w:r>
    </w:p>
    <w:p w14:paraId="7674F296">
      <w:pPr>
        <w:widowControl/>
        <w:snapToGrid w:val="0"/>
        <w:spacing w:line="360" w:lineRule="auto"/>
        <w:ind w:firstLine="482" w:firstLineChars="200"/>
        <w:jc w:val="left"/>
        <w:rPr>
          <w:rFonts w:hint="eastAsia" w:ascii="仿宋" w:hAnsi="仿宋" w:eastAsia="仿宋" w:cs="仿宋"/>
          <w:sz w:val="24"/>
        </w:rPr>
      </w:pPr>
      <w:r>
        <w:rPr>
          <w:rFonts w:hint="eastAsia" w:ascii="仿宋" w:hAnsi="仿宋" w:eastAsia="仿宋" w:cs="仿宋"/>
          <w:b/>
          <w:bCs/>
          <w:sz w:val="24"/>
        </w:rPr>
        <w:t>五、响应文件的密封及标记</w:t>
      </w:r>
    </w:p>
    <w:p w14:paraId="4225B90E">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1.响应谈判的供应商须将本项目谈判响应文件“资格审查文件”和“价格响应文件”分别单独密封。</w:t>
      </w:r>
    </w:p>
    <w:p w14:paraId="0A76BCE4">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2.密封后，应在每一密封的谈判响应文件上明确标注</w:t>
      </w:r>
      <w:r>
        <w:rPr>
          <w:rFonts w:hint="eastAsia" w:ascii="仿宋" w:hAnsi="仿宋" w:eastAsia="仿宋" w:cs="仿宋"/>
          <w:sz w:val="24"/>
          <w:u w:val="single"/>
        </w:rPr>
        <w:t>谈判项目名称</w:t>
      </w:r>
      <w:r>
        <w:rPr>
          <w:rFonts w:hint="eastAsia" w:ascii="仿宋" w:hAnsi="仿宋" w:eastAsia="仿宋" w:cs="仿宋"/>
          <w:sz w:val="24"/>
        </w:rPr>
        <w:t>、</w:t>
      </w:r>
      <w:r>
        <w:rPr>
          <w:rFonts w:hint="eastAsia" w:ascii="仿宋" w:hAnsi="仿宋" w:eastAsia="仿宋" w:cs="仿宋"/>
          <w:sz w:val="24"/>
          <w:u w:val="single"/>
        </w:rPr>
        <w:t>“资格审查文件”或“价格响应文件”</w:t>
      </w:r>
      <w:r>
        <w:rPr>
          <w:rFonts w:hint="eastAsia" w:ascii="仿宋" w:hAnsi="仿宋" w:eastAsia="仿宋" w:cs="仿宋"/>
          <w:sz w:val="24"/>
        </w:rPr>
        <w:t>、</w:t>
      </w:r>
      <w:r>
        <w:rPr>
          <w:rFonts w:hint="eastAsia" w:ascii="仿宋" w:hAnsi="仿宋" w:eastAsia="仿宋" w:cs="仿宋"/>
          <w:sz w:val="24"/>
          <w:u w:val="single"/>
        </w:rPr>
        <w:t>谈判供应商的全称</w:t>
      </w:r>
      <w:r>
        <w:rPr>
          <w:rFonts w:hint="eastAsia" w:ascii="仿宋" w:hAnsi="仿宋" w:eastAsia="仿宋" w:cs="仿宋"/>
          <w:sz w:val="24"/>
        </w:rPr>
        <w:t>、</w:t>
      </w:r>
      <w:r>
        <w:rPr>
          <w:rFonts w:hint="eastAsia" w:ascii="仿宋" w:hAnsi="仿宋" w:eastAsia="仿宋" w:cs="仿宋"/>
          <w:sz w:val="24"/>
          <w:u w:val="single"/>
        </w:rPr>
        <w:t>日期</w:t>
      </w:r>
      <w:r>
        <w:rPr>
          <w:rFonts w:hint="eastAsia" w:ascii="仿宋" w:hAnsi="仿宋" w:eastAsia="仿宋" w:cs="仿宋"/>
          <w:sz w:val="24"/>
        </w:rPr>
        <w:t>，并加盖谈判供应商的公章。</w:t>
      </w:r>
    </w:p>
    <w:p w14:paraId="6039A3E9">
      <w:pPr>
        <w:snapToGrid w:val="0"/>
        <w:spacing w:line="460" w:lineRule="exact"/>
        <w:ind w:firstLine="496" w:firstLineChars="206"/>
        <w:outlineLvl w:val="1"/>
        <w:rPr>
          <w:rFonts w:hint="eastAsia" w:ascii="仿宋" w:hAnsi="仿宋" w:eastAsia="仿宋" w:cs="仿宋"/>
          <w:b/>
          <w:bCs/>
          <w:color w:val="000000"/>
          <w:sz w:val="24"/>
        </w:rPr>
      </w:pPr>
      <w:r>
        <w:rPr>
          <w:rFonts w:hint="eastAsia" w:ascii="仿宋" w:hAnsi="仿宋" w:eastAsia="仿宋" w:cs="仿宋"/>
          <w:b/>
          <w:sz w:val="24"/>
        </w:rPr>
        <w:t>六、</w:t>
      </w:r>
      <w:r>
        <w:rPr>
          <w:rFonts w:hint="eastAsia" w:ascii="仿宋" w:hAnsi="仿宋" w:eastAsia="仿宋" w:cs="仿宋"/>
          <w:b/>
          <w:bCs/>
          <w:color w:val="000000"/>
          <w:sz w:val="24"/>
        </w:rPr>
        <w:t>投标报价</w:t>
      </w:r>
    </w:p>
    <w:p w14:paraId="2301E41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1、本项目不接受任何有选择的报价。</w:t>
      </w:r>
    </w:p>
    <w:p w14:paraId="273C80C8">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2、谈判报价均以人民币为报价的货币单位。</w:t>
      </w:r>
    </w:p>
    <w:p w14:paraId="0BCC1B5C">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3、报价表必须加盖供应商公章且必须经法定代表人或被委托授权人签署。</w:t>
      </w:r>
    </w:p>
    <w:p w14:paraId="31E9CA1E">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4、谈判报价出现前后不一致的，按照下列规定修正：</w:t>
      </w:r>
    </w:p>
    <w:p w14:paraId="245C00E3">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（1）谈判文件中报价表内容与谈判文件技术响应中内容明细不一致的，以报价表为准；</w:t>
      </w:r>
    </w:p>
    <w:p w14:paraId="295CFC5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（2）谈判文件中涉及大写金额和小写金额不一致的，以大写金额为准；</w:t>
      </w:r>
    </w:p>
    <w:p w14:paraId="77AB658C">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（3）单价金额小数点或者百分比有明显错位的，以报价表（投标报价总表）的总价为准，并修改单价；</w:t>
      </w:r>
    </w:p>
    <w:p w14:paraId="5FA5F93C">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（4）总价金额与按单价汇总金额不一致的，以单价金额计算结果为准。</w:t>
      </w:r>
    </w:p>
    <w:p w14:paraId="61F46A9E">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同时出现两种以上不一致的，按照前款规定的顺序修正。修正后的报价应当由供应商的法定代表人或其授权的代表签字确认后产生约束力，供应商不确认的，其投标无效。</w:t>
      </w:r>
    </w:p>
    <w:p w14:paraId="473CE82E">
      <w:pPr>
        <w:snapToGrid w:val="0"/>
        <w:spacing w:line="460" w:lineRule="exact"/>
        <w:ind w:firstLine="470" w:firstLineChars="196"/>
        <w:outlineLvl w:val="1"/>
        <w:rPr>
          <w:rFonts w:hint="default" w:ascii="仿宋" w:hAnsi="仿宋" w:eastAsia="仿宋" w:cs="仿宋"/>
          <w:sz w:val="24"/>
          <w:lang w:val="en-US" w:eastAsia="zh-CN"/>
        </w:rPr>
      </w:pPr>
      <w:r>
        <w:rPr>
          <w:rFonts w:hint="eastAsia" w:ascii="仿宋" w:hAnsi="仿宋" w:eastAsia="仿宋" w:cs="仿宋"/>
          <w:sz w:val="24"/>
          <w:lang w:eastAsia="zh-CN"/>
        </w:rPr>
        <w:t>（</w:t>
      </w:r>
      <w:r>
        <w:rPr>
          <w:rFonts w:hint="eastAsia" w:ascii="仿宋" w:hAnsi="仿宋" w:eastAsia="仿宋" w:cs="仿宋"/>
          <w:sz w:val="24"/>
          <w:lang w:val="en-US" w:eastAsia="zh-CN"/>
        </w:rPr>
        <w:t>5</w:t>
      </w:r>
      <w:r>
        <w:rPr>
          <w:rFonts w:hint="eastAsia" w:ascii="仿宋" w:hAnsi="仿宋" w:eastAsia="仿宋" w:cs="仿宋"/>
          <w:sz w:val="24"/>
          <w:lang w:eastAsia="zh-CN"/>
        </w:rPr>
        <w:t>）本工程前期尺量费用</w:t>
      </w:r>
      <w:r>
        <w:rPr>
          <w:rFonts w:hint="eastAsia" w:ascii="仿宋" w:hAnsi="仿宋" w:eastAsia="仿宋" w:cs="仿宋"/>
          <w:sz w:val="24"/>
          <w:lang w:val="en-US" w:eastAsia="zh-CN"/>
        </w:rPr>
        <w:t>2500元，由成交供应商在签订合同前支付给前期尺量服务单位。</w:t>
      </w:r>
    </w:p>
    <w:p w14:paraId="74D25C06">
      <w:pPr>
        <w:snapToGrid w:val="0"/>
        <w:spacing w:line="460" w:lineRule="exact"/>
        <w:ind w:firstLine="470" w:firstLineChars="196"/>
        <w:outlineLvl w:val="1"/>
        <w:rPr>
          <w:rFonts w:hint="eastAsia" w:ascii="仿宋" w:hAnsi="仿宋" w:eastAsia="仿宋" w:cs="仿宋"/>
          <w:color w:val="000000"/>
          <w:sz w:val="24"/>
        </w:rPr>
      </w:pPr>
      <w:r>
        <w:rPr>
          <w:rFonts w:hint="eastAsia" w:ascii="仿宋" w:hAnsi="仿宋" w:eastAsia="仿宋" w:cs="仿宋"/>
          <w:sz w:val="24"/>
        </w:rPr>
        <w:t>5、供应商应详细阅读谈判文件的全部内容，根据采购项目需求，准确制定相关工作方案等，必须对本采购项目全部进行报价，如有漏项，视同对本项目的优惠。不按谈判文件的要求提供响应文件，导致报价无效，按无效标处理。</w:t>
      </w:r>
      <w:r>
        <w:rPr>
          <w:rFonts w:hint="eastAsia" w:ascii="仿宋" w:hAnsi="仿宋" w:eastAsia="仿宋" w:cs="仿宋"/>
          <w:color w:val="000000"/>
          <w:sz w:val="24"/>
        </w:rPr>
        <w:t xml:space="preserve"> </w:t>
      </w:r>
    </w:p>
    <w:p w14:paraId="3DC1BC66">
      <w:pPr>
        <w:widowControl/>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七、响应文件的递交时间</w:t>
      </w:r>
    </w:p>
    <w:p w14:paraId="1B0452D6">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供应商必须在规定的响应文件接收截止时间前将响应文件送达至指定地点。采购人将拒绝接收在响应文件接收截止时间后递交的响应文件。</w:t>
      </w:r>
    </w:p>
    <w:p w14:paraId="31947857">
      <w:pPr>
        <w:widowControl/>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八、</w:t>
      </w:r>
      <w:r>
        <w:rPr>
          <w:rFonts w:hint="eastAsia" w:ascii="仿宋" w:hAnsi="仿宋" w:eastAsia="仿宋" w:cs="仿宋"/>
          <w:b/>
          <w:bCs/>
          <w:color w:val="000000"/>
          <w:sz w:val="24"/>
        </w:rPr>
        <w:t>谈判</w:t>
      </w:r>
      <w:r>
        <w:rPr>
          <w:rFonts w:hint="eastAsia" w:ascii="仿宋" w:hAnsi="仿宋" w:eastAsia="仿宋" w:cs="仿宋"/>
          <w:b/>
          <w:bCs/>
          <w:color w:val="000000"/>
          <w:sz w:val="24"/>
          <w:lang w:val="zh-CN"/>
        </w:rPr>
        <w:t>保证金退还（本项目不涉及）</w:t>
      </w:r>
    </w:p>
    <w:p w14:paraId="284458A5">
      <w:pPr>
        <w:snapToGrid w:val="0"/>
        <w:spacing w:line="460" w:lineRule="exact"/>
        <w:ind w:firstLine="494" w:firstLineChars="206"/>
        <w:rPr>
          <w:rFonts w:hint="eastAsia" w:ascii="仿宋" w:hAnsi="仿宋" w:eastAsia="仿宋" w:cs="仿宋"/>
          <w:sz w:val="24"/>
        </w:rPr>
      </w:pPr>
      <w:r>
        <w:rPr>
          <w:rFonts w:hint="eastAsia" w:ascii="仿宋" w:hAnsi="仿宋" w:eastAsia="仿宋" w:cs="仿宋"/>
          <w:sz w:val="24"/>
        </w:rPr>
        <w:t>1、未成交的供应商的谈判保证金，当场退还。成交的供应商（以下称为中标人）的谈判保证金将在采购单位与中标人签订的合同生效后</w:t>
      </w:r>
      <w:r>
        <w:rPr>
          <w:rFonts w:hint="eastAsia" w:ascii="仿宋" w:hAnsi="仿宋" w:eastAsia="仿宋" w:cs="仿宋"/>
          <w:b/>
          <w:sz w:val="24"/>
          <w:u w:val="single"/>
        </w:rPr>
        <w:t xml:space="preserve"> 5个工作日内</w:t>
      </w:r>
      <w:r>
        <w:rPr>
          <w:rFonts w:hint="eastAsia" w:ascii="仿宋" w:hAnsi="仿宋" w:eastAsia="仿宋" w:cs="仿宋"/>
          <w:sz w:val="24"/>
        </w:rPr>
        <w:t xml:space="preserve"> ，予以退还（无息）。 </w:t>
      </w:r>
    </w:p>
    <w:p w14:paraId="0343AE1C">
      <w:pPr>
        <w:snapToGrid w:val="0"/>
        <w:spacing w:line="460" w:lineRule="exact"/>
        <w:ind w:firstLine="460" w:firstLineChars="192"/>
        <w:rPr>
          <w:rFonts w:hint="eastAsia" w:ascii="仿宋" w:hAnsi="仿宋" w:eastAsia="仿宋" w:cs="仿宋"/>
          <w:sz w:val="24"/>
        </w:rPr>
      </w:pPr>
      <w:r>
        <w:rPr>
          <w:rFonts w:hint="eastAsia" w:ascii="仿宋" w:hAnsi="仿宋" w:eastAsia="仿宋" w:cs="仿宋"/>
          <w:sz w:val="24"/>
        </w:rPr>
        <w:t>2、发生下列情况之一，谈判保证金将不予退还。</w:t>
      </w:r>
    </w:p>
    <w:p w14:paraId="23B0601A">
      <w:pPr>
        <w:snapToGrid w:val="0"/>
        <w:spacing w:line="460" w:lineRule="exact"/>
        <w:ind w:firstLine="460" w:firstLineChars="192"/>
        <w:rPr>
          <w:rFonts w:hint="eastAsia" w:ascii="仿宋" w:hAnsi="仿宋" w:eastAsia="仿宋" w:cs="仿宋"/>
          <w:sz w:val="24"/>
        </w:rPr>
      </w:pPr>
      <w:r>
        <w:rPr>
          <w:rFonts w:hint="eastAsia" w:ascii="仿宋" w:hAnsi="仿宋" w:eastAsia="仿宋" w:cs="仿宋"/>
          <w:sz w:val="24"/>
        </w:rPr>
        <w:t>（1）供应商在提交响应文件截止时间后撤回响应文件的；</w:t>
      </w:r>
    </w:p>
    <w:p w14:paraId="038E4311">
      <w:pPr>
        <w:snapToGrid w:val="0"/>
        <w:spacing w:line="460" w:lineRule="exact"/>
        <w:ind w:firstLine="460" w:firstLineChars="192"/>
        <w:rPr>
          <w:rFonts w:hint="eastAsia" w:ascii="仿宋" w:hAnsi="仿宋" w:eastAsia="仿宋" w:cs="仿宋"/>
          <w:sz w:val="24"/>
        </w:rPr>
      </w:pPr>
      <w:r>
        <w:rPr>
          <w:rFonts w:hint="eastAsia" w:ascii="仿宋" w:hAnsi="仿宋" w:eastAsia="仿宋" w:cs="仿宋"/>
          <w:sz w:val="24"/>
        </w:rPr>
        <w:t>（2）供应商在响应文件中提供虚假材料的；</w:t>
      </w:r>
    </w:p>
    <w:p w14:paraId="748C26C0">
      <w:pPr>
        <w:snapToGrid w:val="0"/>
        <w:spacing w:line="460" w:lineRule="exact"/>
        <w:ind w:firstLine="460" w:firstLineChars="192"/>
        <w:rPr>
          <w:rFonts w:hint="eastAsia" w:ascii="仿宋" w:hAnsi="仿宋" w:eastAsia="仿宋" w:cs="仿宋"/>
          <w:sz w:val="24"/>
        </w:rPr>
      </w:pPr>
      <w:r>
        <w:rPr>
          <w:rFonts w:hint="eastAsia" w:ascii="仿宋" w:hAnsi="仿宋" w:eastAsia="仿宋" w:cs="仿宋"/>
          <w:sz w:val="24"/>
        </w:rPr>
        <w:t>（3）除因不可抗力或谈判文件认可的情形以外，</w:t>
      </w:r>
      <w:r>
        <w:rPr>
          <w:rFonts w:hint="eastAsia" w:ascii="仿宋" w:hAnsi="仿宋" w:eastAsia="仿宋" w:cs="仿宋"/>
          <w:bCs/>
          <w:sz w:val="24"/>
        </w:rPr>
        <w:t>中标人</w:t>
      </w:r>
      <w:r>
        <w:rPr>
          <w:rFonts w:hint="eastAsia" w:ascii="仿宋" w:hAnsi="仿宋" w:eastAsia="仿宋" w:cs="仿宋"/>
          <w:sz w:val="24"/>
        </w:rPr>
        <w:t xml:space="preserve">不按规定缴纳履约保证金或不与采购单位签订合同的； </w:t>
      </w:r>
    </w:p>
    <w:p w14:paraId="2197C88B">
      <w:pPr>
        <w:snapToGrid w:val="0"/>
        <w:spacing w:line="460" w:lineRule="exact"/>
        <w:ind w:firstLine="460" w:firstLineChars="192"/>
        <w:rPr>
          <w:rFonts w:hint="eastAsia" w:ascii="仿宋" w:hAnsi="仿宋" w:eastAsia="仿宋" w:cs="仿宋"/>
          <w:sz w:val="24"/>
        </w:rPr>
      </w:pPr>
      <w:r>
        <w:rPr>
          <w:rFonts w:hint="eastAsia" w:ascii="仿宋" w:hAnsi="仿宋" w:eastAsia="仿宋" w:cs="仿宋"/>
          <w:sz w:val="24"/>
        </w:rPr>
        <w:t>（4）供应商与采购单位、其他供应商或者代理机构恶意串通的；</w:t>
      </w:r>
    </w:p>
    <w:p w14:paraId="72DD807D">
      <w:pPr>
        <w:snapToGrid w:val="0"/>
        <w:spacing w:line="460" w:lineRule="exact"/>
        <w:ind w:firstLine="460" w:firstLineChars="192"/>
        <w:rPr>
          <w:rFonts w:hint="eastAsia" w:ascii="仿宋" w:hAnsi="仿宋" w:eastAsia="仿宋" w:cs="仿宋"/>
          <w:sz w:val="24"/>
        </w:rPr>
      </w:pPr>
      <w:r>
        <w:rPr>
          <w:rFonts w:hint="eastAsia" w:ascii="仿宋" w:hAnsi="仿宋" w:eastAsia="仿宋" w:cs="仿宋"/>
          <w:sz w:val="24"/>
        </w:rPr>
        <w:t>（5）供应商在谈判过程中有违反有关法律法规的行为；</w:t>
      </w:r>
    </w:p>
    <w:p w14:paraId="7E3018A9">
      <w:pPr>
        <w:snapToGrid w:val="0"/>
        <w:spacing w:line="460" w:lineRule="exact"/>
        <w:ind w:firstLine="460" w:firstLineChars="192"/>
        <w:rPr>
          <w:rFonts w:hint="eastAsia" w:ascii="仿宋" w:hAnsi="仿宋" w:eastAsia="仿宋" w:cs="仿宋"/>
          <w:sz w:val="24"/>
        </w:rPr>
      </w:pPr>
      <w:r>
        <w:rPr>
          <w:rFonts w:hint="eastAsia" w:ascii="仿宋" w:hAnsi="仿宋" w:eastAsia="仿宋" w:cs="仿宋"/>
          <w:sz w:val="24"/>
        </w:rPr>
        <w:t>（6）谈判文件规定的其他情形的。</w:t>
      </w:r>
    </w:p>
    <w:p w14:paraId="25A3E8D9">
      <w:pPr>
        <w:widowControl/>
        <w:snapToGrid w:val="0"/>
        <w:spacing w:line="360" w:lineRule="auto"/>
        <w:ind w:firstLine="480" w:firstLineChars="200"/>
        <w:jc w:val="left"/>
        <w:rPr>
          <w:rFonts w:hint="eastAsia" w:ascii="仿宋" w:hAnsi="仿宋" w:eastAsia="仿宋" w:cs="仿宋"/>
          <w:color w:val="000000"/>
          <w:sz w:val="24"/>
        </w:rPr>
      </w:pPr>
      <w:r>
        <w:rPr>
          <w:rFonts w:hint="eastAsia" w:ascii="仿宋" w:hAnsi="仿宋" w:eastAsia="仿宋" w:cs="仿宋"/>
          <w:color w:val="000000"/>
          <w:sz w:val="24"/>
        </w:rPr>
        <w:t>3、对于在谈判顺利开始</w:t>
      </w:r>
      <w:r>
        <w:rPr>
          <w:rFonts w:hint="eastAsia" w:ascii="仿宋" w:hAnsi="仿宋" w:eastAsia="仿宋" w:cs="仿宋"/>
          <w:sz w:val="24"/>
        </w:rPr>
        <w:t>后至开标结束前，</w:t>
      </w:r>
      <w:r>
        <w:rPr>
          <w:rFonts w:hint="eastAsia" w:ascii="仿宋" w:hAnsi="仿宋" w:eastAsia="仿宋" w:cs="仿宋"/>
          <w:color w:val="000000"/>
          <w:sz w:val="24"/>
        </w:rPr>
        <w:t>根据谈判情况退出谈判的供应商，须以书面形式说明退出谈判的原因，经谈判小组同意可以退还其缴纳的谈判保证金。</w:t>
      </w:r>
    </w:p>
    <w:p w14:paraId="54D37394">
      <w:pPr>
        <w:widowControl/>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九、谈判响应文件及</w:t>
      </w:r>
      <w:r>
        <w:rPr>
          <w:rFonts w:hint="eastAsia" w:ascii="仿宋" w:hAnsi="仿宋" w:eastAsia="仿宋" w:cs="仿宋"/>
          <w:b/>
          <w:bCs/>
          <w:sz w:val="24"/>
        </w:rPr>
        <w:t>谈判</w:t>
      </w:r>
      <w:r>
        <w:rPr>
          <w:rFonts w:hint="eastAsia" w:ascii="仿宋" w:hAnsi="仿宋" w:eastAsia="仿宋" w:cs="仿宋"/>
          <w:b/>
          <w:sz w:val="24"/>
        </w:rPr>
        <w:t>费用</w:t>
      </w:r>
    </w:p>
    <w:p w14:paraId="750AB39E">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1、谈判程序顺利进行后，所有的谈判响应文件都将作为档案保存，不论成交与否，代理机构均不退回。</w:t>
      </w:r>
    </w:p>
    <w:p w14:paraId="41F701D7">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2、无论谈判过程和结果如何，参加竞争性谈判的供应商自行承担与本次项目谈判有关的全部费用。</w:t>
      </w:r>
    </w:p>
    <w:p w14:paraId="178AE6E8">
      <w:pPr>
        <w:snapToGrid w:val="0"/>
        <w:spacing w:line="360" w:lineRule="auto"/>
        <w:ind w:firstLine="482" w:firstLineChars="200"/>
        <w:outlineLvl w:val="1"/>
        <w:rPr>
          <w:rFonts w:hint="eastAsia" w:ascii="仿宋" w:hAnsi="仿宋" w:eastAsia="仿宋" w:cs="仿宋"/>
          <w:b/>
          <w:sz w:val="24"/>
        </w:rPr>
      </w:pPr>
      <w:r>
        <w:rPr>
          <w:rFonts w:hint="eastAsia" w:ascii="仿宋" w:hAnsi="仿宋" w:eastAsia="仿宋" w:cs="仿宋"/>
          <w:b/>
          <w:sz w:val="24"/>
        </w:rPr>
        <w:t>十、代理服务费</w:t>
      </w:r>
    </w:p>
    <w:p w14:paraId="1740A845">
      <w:pPr>
        <w:widowControl/>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本工程招标代理费</w:t>
      </w:r>
      <w:r>
        <w:rPr>
          <w:rFonts w:hint="eastAsia" w:ascii="仿宋" w:hAnsi="仿宋" w:eastAsia="仿宋" w:cs="仿宋"/>
          <w:sz w:val="24"/>
          <w:lang w:val="en-US" w:eastAsia="zh-CN"/>
        </w:rPr>
        <w:t>按</w:t>
      </w:r>
      <w:r>
        <w:rPr>
          <w:rFonts w:hint="eastAsia" w:ascii="仿宋" w:hAnsi="仿宋" w:eastAsia="仿宋" w:cs="仿宋"/>
          <w:sz w:val="24"/>
        </w:rPr>
        <w:t>发改价格[2011]534号文标准执行</w:t>
      </w:r>
      <w:r>
        <w:rPr>
          <w:rFonts w:hint="eastAsia" w:ascii="仿宋" w:hAnsi="仿宋" w:eastAsia="仿宋" w:cs="仿宋"/>
          <w:sz w:val="24"/>
          <w:lang w:eastAsia="zh-CN"/>
        </w:rPr>
        <w:t>、</w:t>
      </w:r>
      <w:r>
        <w:rPr>
          <w:rFonts w:hint="eastAsia" w:ascii="仿宋" w:hAnsi="仿宋" w:eastAsia="仿宋" w:cs="仿宋"/>
          <w:sz w:val="24"/>
        </w:rPr>
        <w:t>评委费按实收取（南通市财政局通财购[2018]18号文执行），代理费</w:t>
      </w:r>
      <w:r>
        <w:rPr>
          <w:rFonts w:hint="eastAsia" w:ascii="仿宋" w:hAnsi="仿宋" w:eastAsia="仿宋" w:cs="仿宋"/>
          <w:sz w:val="24"/>
          <w:lang w:eastAsia="zh-CN"/>
        </w:rPr>
        <w:t>、</w:t>
      </w:r>
      <w:r>
        <w:rPr>
          <w:rFonts w:hint="eastAsia" w:ascii="仿宋" w:hAnsi="仿宋" w:eastAsia="仿宋" w:cs="仿宋"/>
          <w:sz w:val="24"/>
        </w:rPr>
        <w:t>评委费由中标人承担，包含在投标报价中，不单列。</w:t>
      </w:r>
    </w:p>
    <w:p w14:paraId="74F2C951">
      <w:pPr>
        <w:widowControl/>
        <w:snapToGrid w:val="0"/>
        <w:spacing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十一、未尽事宜</w:t>
      </w:r>
    </w:p>
    <w:p w14:paraId="26320A40">
      <w:pPr>
        <w:tabs>
          <w:tab w:val="left" w:pos="5250"/>
        </w:tabs>
        <w:snapToGrid w:val="0"/>
        <w:spacing w:line="360" w:lineRule="auto"/>
        <w:jc w:val="left"/>
        <w:rPr>
          <w:rFonts w:hint="eastAsia" w:ascii="仿宋" w:hAnsi="仿宋" w:eastAsia="仿宋" w:cs="仿宋"/>
          <w:sz w:val="24"/>
        </w:rPr>
      </w:pPr>
      <w:r>
        <w:rPr>
          <w:rFonts w:hint="eastAsia" w:ascii="仿宋" w:hAnsi="仿宋" w:eastAsia="仿宋" w:cs="仿宋"/>
          <w:sz w:val="24"/>
        </w:rPr>
        <w:t xml:space="preserve">   按《中华人民共和国政府采购法》、《政府采购非招标采购方式管理办法》及其他有关法律法规的规定执行。</w:t>
      </w:r>
    </w:p>
    <w:p w14:paraId="3948B0ED">
      <w:pPr>
        <w:pStyle w:val="7"/>
        <w:rPr>
          <w:rFonts w:hint="eastAsia" w:ascii="仿宋" w:hAnsi="仿宋" w:eastAsia="仿宋" w:cs="仿宋"/>
        </w:rPr>
      </w:pPr>
    </w:p>
    <w:p w14:paraId="71C368CA">
      <w:pPr>
        <w:spacing w:line="360" w:lineRule="auto"/>
        <w:jc w:val="both"/>
        <w:rPr>
          <w:rFonts w:hint="eastAsia" w:ascii="仿宋" w:hAnsi="仿宋" w:eastAsia="仿宋" w:cs="仿宋"/>
          <w:b/>
          <w:bCs/>
          <w:sz w:val="24"/>
        </w:rPr>
      </w:pPr>
    </w:p>
    <w:p w14:paraId="0EA0C5A3">
      <w:pPr>
        <w:spacing w:line="360" w:lineRule="auto"/>
        <w:jc w:val="center"/>
        <w:rPr>
          <w:rFonts w:hint="eastAsia" w:ascii="仿宋" w:hAnsi="仿宋" w:eastAsia="仿宋" w:cs="仿宋"/>
          <w:b/>
          <w:bCs/>
          <w:sz w:val="32"/>
          <w:szCs w:val="32"/>
        </w:rPr>
        <w:sectPr>
          <w:footerReference r:id="rId8" w:type="default"/>
          <w:pgSz w:w="11906" w:h="16838"/>
          <w:pgMar w:top="1440" w:right="1800" w:bottom="1440" w:left="1800" w:header="851" w:footer="454" w:gutter="0"/>
          <w:cols w:space="720" w:num="1"/>
          <w:docGrid w:type="lines" w:linePitch="312" w:charSpace="0"/>
        </w:sectPr>
      </w:pPr>
    </w:p>
    <w:p w14:paraId="41FD6E24">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第三部分 项目需求及相关要求</w:t>
      </w:r>
    </w:p>
    <w:p w14:paraId="7668AB00">
      <w:pPr>
        <w:widowControl/>
        <w:snapToGrid w:val="0"/>
        <w:spacing w:line="360" w:lineRule="auto"/>
        <w:ind w:firstLine="720" w:firstLineChars="300"/>
        <w:jc w:val="left"/>
        <w:rPr>
          <w:rStyle w:val="17"/>
          <w:rFonts w:hint="eastAsia" w:ascii="仿宋" w:hAnsi="仿宋" w:eastAsia="仿宋" w:cs="仿宋"/>
          <w:bCs/>
          <w:sz w:val="24"/>
          <w:szCs w:val="24"/>
          <w:lang w:val="en-US" w:eastAsia="zh-CN"/>
        </w:rPr>
      </w:pPr>
    </w:p>
    <w:p w14:paraId="6D610861">
      <w:pPr>
        <w:widowControl/>
        <w:snapToGrid w:val="0"/>
        <w:spacing w:line="360" w:lineRule="auto"/>
        <w:ind w:firstLine="720" w:firstLineChars="300"/>
        <w:jc w:val="left"/>
        <w:rPr>
          <w:rStyle w:val="17"/>
          <w:rFonts w:hint="eastAsia" w:ascii="仿宋" w:hAnsi="仿宋" w:eastAsia="仿宋" w:cs="仿宋"/>
          <w:sz w:val="24"/>
          <w:szCs w:val="24"/>
        </w:rPr>
      </w:pPr>
      <w:r>
        <w:rPr>
          <w:rStyle w:val="17"/>
          <w:rFonts w:hint="eastAsia" w:ascii="仿宋" w:hAnsi="仿宋" w:eastAsia="仿宋" w:cs="仿宋"/>
          <w:bCs/>
          <w:sz w:val="24"/>
          <w:szCs w:val="24"/>
          <w:lang w:val="en-US" w:eastAsia="zh-CN"/>
        </w:rPr>
        <w:t>一</w:t>
      </w:r>
      <w:r>
        <w:rPr>
          <w:rStyle w:val="17"/>
          <w:rFonts w:hint="eastAsia" w:ascii="仿宋" w:hAnsi="仿宋" w:eastAsia="仿宋" w:cs="仿宋"/>
          <w:bCs/>
          <w:sz w:val="24"/>
          <w:szCs w:val="24"/>
        </w:rPr>
        <w:t>、本项目为</w:t>
      </w:r>
      <w:r>
        <w:rPr>
          <w:rFonts w:hint="eastAsia" w:ascii="仿宋" w:hAnsi="仿宋" w:eastAsia="仿宋" w:cs="仿宋"/>
          <w:sz w:val="24"/>
          <w:lang w:eastAsia="zh-CN"/>
        </w:rPr>
        <w:t>中共南通市委党校隐形纱窗制作安装工程</w:t>
      </w:r>
      <w:r>
        <w:rPr>
          <w:rFonts w:hint="eastAsia" w:ascii="仿宋" w:hAnsi="仿宋" w:eastAsia="仿宋" w:cs="仿宋"/>
          <w:sz w:val="24"/>
        </w:rPr>
        <w:t>，主要施工内容详见本项目工程量清单。由各供应商结合谈判文件、采购人提供的清</w:t>
      </w:r>
      <w:r>
        <w:rPr>
          <w:rStyle w:val="17"/>
          <w:rFonts w:hint="eastAsia" w:ascii="仿宋" w:hAnsi="仿宋" w:eastAsia="仿宋" w:cs="仿宋"/>
          <w:bCs/>
          <w:sz w:val="24"/>
          <w:szCs w:val="24"/>
        </w:rPr>
        <w:t>单和</w:t>
      </w:r>
      <w:r>
        <w:rPr>
          <w:rStyle w:val="17"/>
          <w:rFonts w:hint="eastAsia" w:ascii="仿宋" w:hAnsi="仿宋" w:eastAsia="仿宋" w:cs="仿宋"/>
          <w:b/>
          <w:sz w:val="24"/>
          <w:szCs w:val="24"/>
        </w:rPr>
        <w:t>现场情况（请各供应商自行踏勘）</w:t>
      </w:r>
      <w:r>
        <w:rPr>
          <w:rStyle w:val="17"/>
          <w:rFonts w:hint="eastAsia" w:ascii="仿宋" w:hAnsi="仿宋" w:eastAsia="仿宋" w:cs="仿宋"/>
          <w:bCs/>
          <w:sz w:val="24"/>
          <w:szCs w:val="24"/>
        </w:rPr>
        <w:t>进行报价。报价应包括谈判文件所确定的谈判范围内相关资料的全部内容，</w:t>
      </w:r>
      <w:r>
        <w:rPr>
          <w:rFonts w:hint="eastAsia" w:ascii="仿宋" w:hAnsi="仿宋" w:eastAsia="仿宋" w:cs="仿宋"/>
          <w:sz w:val="24"/>
        </w:rPr>
        <w:t>供应商报价时应充分考虑施工期间的政策性风险和人工、材料、机械的市场风险。</w:t>
      </w:r>
    </w:p>
    <w:p w14:paraId="7CD29E64">
      <w:pPr>
        <w:widowControl/>
        <w:snapToGrid w:val="0"/>
        <w:spacing w:line="460" w:lineRule="exact"/>
        <w:ind w:firstLine="470" w:firstLineChars="196"/>
        <w:jc w:val="left"/>
        <w:rPr>
          <w:rFonts w:hint="eastAsia" w:ascii="仿宋" w:hAnsi="仿宋" w:eastAsia="仿宋" w:cs="仿宋"/>
          <w:sz w:val="24"/>
          <w:shd w:val="clear" w:color="auto" w:fill="FFFFFF"/>
        </w:rPr>
      </w:pPr>
      <w:r>
        <w:rPr>
          <w:rFonts w:hint="eastAsia" w:ascii="仿宋" w:hAnsi="仿宋" w:eastAsia="仿宋" w:cs="仿宋"/>
          <w:sz w:val="24"/>
          <w:shd w:val="clear" w:color="auto" w:fill="FFFFFF"/>
        </w:rPr>
        <w:t>二、工期：</w:t>
      </w:r>
      <w:r>
        <w:rPr>
          <w:rFonts w:hint="eastAsia" w:ascii="仿宋" w:hAnsi="仿宋" w:eastAsia="仿宋" w:cs="仿宋"/>
          <w:sz w:val="24"/>
          <w:shd w:val="clear" w:color="auto" w:fill="FFFFFF"/>
          <w:lang w:val="en-US" w:eastAsia="zh-CN"/>
        </w:rPr>
        <w:t>25天</w:t>
      </w:r>
      <w:r>
        <w:rPr>
          <w:rFonts w:hint="eastAsia" w:ascii="仿宋" w:hAnsi="仿宋" w:eastAsia="仿宋" w:cs="仿宋"/>
          <w:sz w:val="24"/>
        </w:rPr>
        <w:t>。</w:t>
      </w:r>
    </w:p>
    <w:p w14:paraId="3B27F9FE">
      <w:pPr>
        <w:widowControl/>
        <w:spacing w:line="460" w:lineRule="exact"/>
        <w:ind w:firstLine="480" w:firstLineChars="200"/>
        <w:jc w:val="left"/>
        <w:rPr>
          <w:rFonts w:hint="eastAsia" w:ascii="仿宋" w:hAnsi="仿宋" w:eastAsia="仿宋" w:cs="仿宋"/>
          <w:color w:val="000000"/>
          <w:sz w:val="24"/>
          <w:shd w:val="clear" w:color="auto" w:fill="FFFFFF"/>
          <w:lang w:eastAsia="zh-CN"/>
        </w:rPr>
      </w:pPr>
      <w:r>
        <w:rPr>
          <w:rFonts w:hint="eastAsia" w:ascii="仿宋" w:hAnsi="仿宋" w:eastAsia="仿宋" w:cs="仿宋"/>
          <w:color w:val="000000"/>
          <w:sz w:val="24"/>
          <w:shd w:val="clear" w:color="auto" w:fill="FFFFFF"/>
        </w:rPr>
        <w:t>三、</w:t>
      </w:r>
      <w:r>
        <w:rPr>
          <w:rFonts w:hint="eastAsia" w:ascii="仿宋" w:hAnsi="仿宋" w:eastAsia="仿宋" w:cs="仿宋"/>
          <w:color w:val="000000"/>
          <w:sz w:val="24"/>
          <w:shd w:val="clear" w:color="auto" w:fill="FFFFFF"/>
          <w:lang w:eastAsia="zh-CN"/>
        </w:rPr>
        <w:t>施工清单</w:t>
      </w:r>
    </w:p>
    <w:tbl>
      <w:tblPr>
        <w:tblStyle w:val="15"/>
        <w:tblW w:w="9085" w:type="dxa"/>
        <w:tblInd w:w="0" w:type="dxa"/>
        <w:shd w:val="clear" w:color="auto" w:fill="auto"/>
        <w:tblLayout w:type="autofit"/>
        <w:tblCellMar>
          <w:top w:w="0" w:type="dxa"/>
          <w:left w:w="108" w:type="dxa"/>
          <w:bottom w:w="0" w:type="dxa"/>
          <w:right w:w="108" w:type="dxa"/>
        </w:tblCellMar>
      </w:tblPr>
      <w:tblGrid>
        <w:gridCol w:w="656"/>
        <w:gridCol w:w="2416"/>
        <w:gridCol w:w="656"/>
        <w:gridCol w:w="766"/>
        <w:gridCol w:w="986"/>
        <w:gridCol w:w="986"/>
        <w:gridCol w:w="2619"/>
      </w:tblGrid>
      <w:tr w14:paraId="2DF5B2E0">
        <w:tblPrEx>
          <w:shd w:val="clear" w:color="auto" w:fill="auto"/>
          <w:tblCellMar>
            <w:top w:w="0" w:type="dxa"/>
            <w:left w:w="108" w:type="dxa"/>
            <w:bottom w:w="0" w:type="dxa"/>
            <w:right w:w="108" w:type="dxa"/>
          </w:tblCellMar>
        </w:tblPrEx>
        <w:trPr>
          <w:trHeight w:val="580" w:hRule="atLeast"/>
        </w:trPr>
        <w:tc>
          <w:tcPr>
            <w:tcW w:w="9084" w:type="dxa"/>
            <w:gridSpan w:val="7"/>
            <w:tcBorders>
              <w:top w:val="nil"/>
              <w:left w:val="nil"/>
              <w:bottom w:val="nil"/>
              <w:right w:val="nil"/>
            </w:tcBorders>
            <w:shd w:val="clear" w:color="auto" w:fill="auto"/>
            <w:noWrap/>
            <w:vAlign w:val="center"/>
          </w:tcPr>
          <w:p w14:paraId="72430E58">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中共南通市委党校隐形纱窗制作安装采购清单</w:t>
            </w:r>
          </w:p>
        </w:tc>
      </w:tr>
      <w:tr w14:paraId="7F6AB243">
        <w:tblPrEx>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65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CB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区域位置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AD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高/m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52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宽/m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43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数量/个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B84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A8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备注</w:t>
            </w:r>
          </w:p>
        </w:tc>
      </w:tr>
      <w:tr w14:paraId="57A192E4">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83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12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行政楼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03CD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E5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81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D1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298.08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FE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B690FDA">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848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0B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教学楼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C9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11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D9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B0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576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1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223EBA20">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19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FB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文体中心、传达室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84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28D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6D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DFE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75</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E1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7395690B">
        <w:tblPrEx>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84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DF0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勤业楼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5B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F4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95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4B3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55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平移纱窗</w:t>
            </w:r>
          </w:p>
        </w:tc>
      </w:tr>
      <w:tr w14:paraId="19AFF01C">
        <w:tblPrEx>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DB45">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C798">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4F9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E0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7A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62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16.44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E3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平移纱窗</w:t>
            </w:r>
          </w:p>
        </w:tc>
      </w:tr>
      <w:tr w14:paraId="5911CAC5">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C3D2">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2F5A9">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食堂、宿舍：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0349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9A7A">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234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02D0">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FAB3">
            <w:pPr>
              <w:jc w:val="center"/>
              <w:rPr>
                <w:rFonts w:hint="eastAsia" w:ascii="仿宋" w:hAnsi="仿宋" w:eastAsia="仿宋" w:cs="仿宋"/>
                <w:i w:val="0"/>
                <w:iCs w:val="0"/>
                <w:color w:val="000000"/>
                <w:sz w:val="22"/>
                <w:szCs w:val="22"/>
                <w:u w:val="none"/>
              </w:rPr>
            </w:pPr>
          </w:p>
        </w:tc>
      </w:tr>
      <w:tr w14:paraId="4E992094">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593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0232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一楼食堂操作间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07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4E9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20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B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7F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805B6C0">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7B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A0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一楼大厅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3A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A39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0.475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C5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B1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13.56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6A3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E78D914">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4DC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56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二楼中华厅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29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D6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FF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33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6.36</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42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D39D1BE">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C77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57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二楼食堂操作间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58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B2F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A8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F02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4.24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7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746DAEA8">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00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6D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传菜口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B2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F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0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C2B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A6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平移纱窗</w:t>
            </w:r>
          </w:p>
        </w:tc>
      </w:tr>
      <w:tr w14:paraId="7F46B599">
        <w:tblPrEx>
          <w:shd w:val="clear" w:color="auto" w:fill="auto"/>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05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2B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食堂办公室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71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E8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23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0F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9B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2504AD4D">
        <w:tblPrEx>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DABA">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75BD2">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BC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E63A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0B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C1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48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3C9346E">
        <w:tblPrEx>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BE62">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1DCB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13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AB26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D9A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BBC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B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2C4F5BE">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68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7C0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楼层过道（不做）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DC7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82F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B09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C89C">
            <w:pPr>
              <w:jc w:val="center"/>
              <w:rPr>
                <w:rFonts w:hint="eastAsia" w:ascii="仿宋" w:hAnsi="仿宋" w:eastAsia="仿宋" w:cs="仿宋"/>
                <w:i w:val="0"/>
                <w:iCs w:val="0"/>
                <w:color w:val="000000"/>
                <w:sz w:val="22"/>
                <w:szCs w:val="22"/>
                <w:u w:val="none"/>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E83A">
            <w:pPr>
              <w:jc w:val="center"/>
              <w:rPr>
                <w:rFonts w:hint="eastAsia" w:ascii="仿宋" w:hAnsi="仿宋" w:eastAsia="仿宋" w:cs="仿宋"/>
                <w:i w:val="0"/>
                <w:iCs w:val="0"/>
                <w:color w:val="000000"/>
                <w:sz w:val="22"/>
                <w:szCs w:val="22"/>
                <w:u w:val="none"/>
              </w:rPr>
            </w:pPr>
          </w:p>
        </w:tc>
      </w:tr>
      <w:tr w14:paraId="2F404BF8">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E826">
            <w:pPr>
              <w:jc w:val="center"/>
              <w:rPr>
                <w:rFonts w:hint="eastAsia" w:ascii="仿宋" w:hAnsi="仿宋" w:eastAsia="仿宋" w:cs="仿宋"/>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4334EE34">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3层、5--14层客房（共11层）只做下层窗户：</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BCD6">
            <w:pPr>
              <w:jc w:val="center"/>
              <w:rPr>
                <w:rFonts w:hint="eastAsia" w:ascii="仿宋" w:hAnsi="仿宋" w:eastAsia="仿宋" w:cs="仿宋"/>
                <w:i w:val="0"/>
                <w:iCs w:val="0"/>
                <w:color w:val="000000"/>
                <w:sz w:val="22"/>
                <w:szCs w:val="22"/>
                <w:u w:val="none"/>
              </w:rPr>
            </w:pPr>
          </w:p>
        </w:tc>
      </w:tr>
      <w:tr w14:paraId="21F9F328">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865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3D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EF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3D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05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4D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308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C14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668A4CF">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933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DC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南面（单人房+套间）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2E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4BB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7241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4BD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102.08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97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61E6C383">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8EC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D5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北面双人间（下段）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0D1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F6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3F4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F3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05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4A06CA4">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0297">
            <w:pPr>
              <w:jc w:val="center"/>
              <w:rPr>
                <w:rFonts w:hint="eastAsia" w:ascii="仿宋" w:hAnsi="仿宋" w:eastAsia="仿宋" w:cs="仿宋"/>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0C799653">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4层客房（共1层）只做下层窗户：</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7EE0">
            <w:pPr>
              <w:jc w:val="center"/>
              <w:rPr>
                <w:rFonts w:hint="eastAsia" w:ascii="仿宋" w:hAnsi="仿宋" w:eastAsia="仿宋" w:cs="仿宋"/>
                <w:i w:val="0"/>
                <w:iCs w:val="0"/>
                <w:color w:val="000000"/>
                <w:sz w:val="22"/>
                <w:szCs w:val="22"/>
                <w:u w:val="none"/>
              </w:rPr>
            </w:pPr>
          </w:p>
        </w:tc>
      </w:tr>
      <w:tr w14:paraId="596C19A1">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86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3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C9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D0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65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D9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0B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79DF351B">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A6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D4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南面单人间（东2间）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73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5C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0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4CE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4.64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9CC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15327F91">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5A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99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南面单人间（西2间）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8F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97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24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04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4.64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1AD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D54314B">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14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D9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北面单人间（下段）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61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0.90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E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58FE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91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F3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20653527">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B383">
            <w:pPr>
              <w:jc w:val="center"/>
              <w:rPr>
                <w:rFonts w:hint="eastAsia" w:ascii="仿宋" w:hAnsi="仿宋" w:eastAsia="仿宋" w:cs="仿宋"/>
                <w:i w:val="0"/>
                <w:iCs w:val="0"/>
                <w:color w:val="000000"/>
                <w:sz w:val="22"/>
                <w:szCs w:val="22"/>
                <w:u w:val="none"/>
              </w:rPr>
            </w:pPr>
          </w:p>
        </w:tc>
        <w:tc>
          <w:tcPr>
            <w:tcW w:w="0" w:type="auto"/>
            <w:gridSpan w:val="5"/>
            <w:tcBorders>
              <w:top w:val="single" w:color="000000" w:sz="4" w:space="0"/>
              <w:left w:val="single" w:color="000000" w:sz="4" w:space="0"/>
              <w:bottom w:val="single" w:color="000000" w:sz="4" w:space="0"/>
              <w:right w:val="nil"/>
            </w:tcBorders>
            <w:shd w:val="clear" w:color="auto" w:fill="auto"/>
            <w:noWrap/>
            <w:vAlign w:val="center"/>
          </w:tcPr>
          <w:p w14:paraId="35EA9F1B">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15层客房（共1层）：</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12D7">
            <w:pPr>
              <w:jc w:val="center"/>
              <w:rPr>
                <w:rFonts w:hint="eastAsia" w:ascii="仿宋" w:hAnsi="仿宋" w:eastAsia="仿宋" w:cs="仿宋"/>
                <w:i w:val="0"/>
                <w:iCs w:val="0"/>
                <w:color w:val="000000"/>
                <w:sz w:val="22"/>
                <w:szCs w:val="22"/>
                <w:u w:val="none"/>
              </w:rPr>
            </w:pPr>
          </w:p>
        </w:tc>
      </w:tr>
      <w:tr w14:paraId="363657F4">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B2B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BE6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391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55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49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6C8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57.72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91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274F1E64">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3C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27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南面套间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D8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38A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DA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A0B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4.44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0B8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70CF785">
        <w:tblPrEx>
          <w:shd w:val="clear" w:color="auto" w:fill="auto"/>
          <w:tblCellMar>
            <w:top w:w="0" w:type="dxa"/>
            <w:left w:w="108" w:type="dxa"/>
            <w:bottom w:w="0" w:type="dxa"/>
            <w:right w:w="108" w:type="dxa"/>
          </w:tblCellMar>
        </w:tblPrEx>
        <w:trPr>
          <w:trHeight w:val="2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23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CFE9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其他房间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771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A0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D0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B3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4.44</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8B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AB2FB76">
        <w:tblPrEx>
          <w:shd w:val="clear" w:color="auto" w:fill="auto"/>
          <w:tblCellMar>
            <w:top w:w="0" w:type="dxa"/>
            <w:left w:w="108" w:type="dxa"/>
            <w:bottom w:w="0" w:type="dxa"/>
            <w:right w:w="108" w:type="dxa"/>
          </w:tblCellMar>
        </w:tblPrEx>
        <w:trPr>
          <w:trHeight w:val="2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22194">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A1DC">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105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9F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1.07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B1A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E4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2.22</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52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541E302">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16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57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北面双人间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DF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EC2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4E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E5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53.28</w:t>
            </w: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63E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2A8FFC6">
        <w:tblPrEx>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61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F60D">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楼层过道（不做）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EF7F">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F70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9FA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8E061">
            <w:pPr>
              <w:jc w:val="center"/>
              <w:rPr>
                <w:rFonts w:hint="eastAsia" w:ascii="仿宋" w:hAnsi="仿宋" w:eastAsia="仿宋" w:cs="仿宋"/>
                <w:i w:val="0"/>
                <w:iCs w:val="0"/>
                <w:color w:val="000000"/>
                <w:sz w:val="22"/>
                <w:szCs w:val="22"/>
                <w:u w:val="none"/>
              </w:rPr>
            </w:pPr>
          </w:p>
        </w:tc>
        <w:tc>
          <w:tcPr>
            <w:tcW w:w="2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A6F9">
            <w:pPr>
              <w:jc w:val="center"/>
              <w:rPr>
                <w:rFonts w:hint="eastAsia" w:ascii="仿宋" w:hAnsi="仿宋" w:eastAsia="仿宋" w:cs="仿宋"/>
                <w:i w:val="0"/>
                <w:iCs w:val="0"/>
                <w:color w:val="000000"/>
                <w:sz w:val="22"/>
                <w:szCs w:val="22"/>
                <w:u w:val="none"/>
              </w:rPr>
            </w:pPr>
          </w:p>
        </w:tc>
      </w:tr>
      <w:tr w14:paraId="0F7B13A9">
        <w:tblPrEx>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28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C2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8E841">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C1B5">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F71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1F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1926.42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94DF">
            <w:pPr>
              <w:jc w:val="center"/>
              <w:rPr>
                <w:rFonts w:hint="eastAsia" w:ascii="仿宋" w:hAnsi="仿宋" w:eastAsia="仿宋" w:cs="仿宋"/>
                <w:i w:val="0"/>
                <w:iCs w:val="0"/>
                <w:color w:val="000000"/>
                <w:sz w:val="22"/>
                <w:szCs w:val="22"/>
                <w:u w:val="none"/>
              </w:rPr>
            </w:pPr>
          </w:p>
        </w:tc>
      </w:tr>
    </w:tbl>
    <w:p w14:paraId="3BACE5FE">
      <w:pPr>
        <w:pStyle w:val="18"/>
        <w:ind w:firstLine="480" w:firstLineChars="200"/>
        <w:rPr>
          <w:rFonts w:hint="eastAsia" w:ascii="仿宋" w:hAnsi="仿宋" w:eastAsia="仿宋" w:cs="仿宋"/>
          <w:color w:val="000000"/>
          <w:sz w:val="24"/>
          <w:shd w:val="clear" w:color="auto" w:fill="FFFFFF"/>
          <w:lang w:eastAsia="zh-CN"/>
        </w:rPr>
      </w:pPr>
      <w:r>
        <w:rPr>
          <w:rFonts w:hint="eastAsia" w:ascii="仿宋" w:hAnsi="仿宋" w:eastAsia="仿宋" w:cs="仿宋"/>
          <w:color w:val="000000"/>
          <w:sz w:val="24"/>
          <w:shd w:val="clear" w:color="auto" w:fill="FFFFFF"/>
          <w:lang w:eastAsia="zh-CN"/>
        </w:rPr>
        <w:t>三、技术要求</w:t>
      </w:r>
    </w:p>
    <w:p w14:paraId="15CBD2C9">
      <w:pPr>
        <w:pStyle w:val="18"/>
        <w:ind w:firstLine="48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color w:val="000000"/>
          <w:sz w:val="24"/>
          <w:shd w:val="clear" w:color="auto" w:fill="FFFFFF"/>
          <w:lang w:val="en-US" w:eastAsia="zh-CN"/>
        </w:rPr>
        <w:t>1、产品应</w:t>
      </w:r>
      <w:r>
        <w:rPr>
          <w:rFonts w:hint="eastAsia" w:ascii="仿宋" w:hAnsi="仿宋" w:eastAsia="仿宋" w:cs="仿宋"/>
          <w:i w:val="0"/>
          <w:iCs w:val="0"/>
          <w:snapToGrid w:val="0"/>
          <w:color w:val="000000"/>
          <w:kern w:val="0"/>
          <w:sz w:val="22"/>
          <w:szCs w:val="22"/>
          <w:u w:val="none"/>
          <w:lang w:val="en-US" w:eastAsia="zh-CN" w:bidi="ar"/>
        </w:rPr>
        <w:t>具有防蚊防蝇功能，和良好的透气性，耐腐蚀，防紫外线，易清洗不变形及使用寿命长等性能。</w:t>
      </w:r>
    </w:p>
    <w:p w14:paraId="56DDEFA1">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2、隐形纱窗须设置涡轮涡杆的传动调节构件、进口阻尼器组成的可控性缓冲构件、导向挂件、抗风柔性毛刷、抗风构件；滑道设置防风片；纱盒内设置清洗毛刷。</w:t>
      </w:r>
    </w:p>
    <w:p w14:paraId="157A2961">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3、配件要求：</w:t>
      </w:r>
    </w:p>
    <w:p w14:paraId="4C70FD4C">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窗框：铝合金厚度不小于1.0㎜；</w:t>
      </w:r>
    </w:p>
    <w:p w14:paraId="6A5165AE">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弹簧：82B弹簧钢丝（∮0.10）；</w:t>
      </w:r>
    </w:p>
    <w:p w14:paraId="3C788818">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纱窗连接件选用尼龙材料；</w:t>
      </w:r>
    </w:p>
    <w:p w14:paraId="102DDEC2">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缓冲器外套选用聚碳酸酯材料；</w:t>
      </w:r>
    </w:p>
    <w:p w14:paraId="6DCDA102">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窗纱：采用玻璃纤维平织窗纱，表面乙烯基涂层；</w:t>
      </w:r>
    </w:p>
    <w:p w14:paraId="1A6FF3F1">
      <w:pPr>
        <w:pStyle w:val="18"/>
        <w:ind w:firstLine="440" w:firstLineChars="200"/>
        <w:rPr>
          <w:rFonts w:hint="eastAsia"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底槽：双沿铝底槽。</w:t>
      </w:r>
    </w:p>
    <w:p w14:paraId="1821E50D">
      <w:pPr>
        <w:pStyle w:val="18"/>
        <w:ind w:firstLine="440" w:firstLineChars="200"/>
        <w:rPr>
          <w:rFonts w:hint="default" w:ascii="仿宋" w:hAnsi="仿宋" w:eastAsia="仿宋" w:cs="仿宋"/>
          <w:i w:val="0"/>
          <w:iCs w:val="0"/>
          <w:snapToGrid w:val="0"/>
          <w:color w:val="000000"/>
          <w:kern w:val="0"/>
          <w:sz w:val="22"/>
          <w:szCs w:val="22"/>
          <w:u w:val="none"/>
          <w:lang w:val="en-US" w:eastAsia="zh-CN" w:bidi="ar"/>
        </w:rPr>
      </w:pPr>
      <w:r>
        <w:rPr>
          <w:rFonts w:hint="eastAsia" w:ascii="仿宋" w:hAnsi="仿宋" w:eastAsia="仿宋" w:cs="仿宋"/>
          <w:i w:val="0"/>
          <w:iCs w:val="0"/>
          <w:snapToGrid w:val="0"/>
          <w:color w:val="000000"/>
          <w:kern w:val="0"/>
          <w:sz w:val="22"/>
          <w:szCs w:val="22"/>
          <w:u w:val="none"/>
          <w:lang w:val="en-US" w:eastAsia="zh-CN" w:bidi="ar"/>
        </w:rPr>
        <w:t>4、平移纱窗：窗框铝合金厚度不小于1.0㎜；窗纱采用玻璃纤维平织窗纱，表面乙烯基涂层。</w:t>
      </w:r>
    </w:p>
    <w:p w14:paraId="63AE7141">
      <w:pPr>
        <w:pStyle w:val="18"/>
        <w:ind w:firstLine="480" w:firstLineChars="200"/>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lang w:eastAsia="zh-CN"/>
        </w:rPr>
        <w:t>四、实施</w:t>
      </w:r>
      <w:r>
        <w:rPr>
          <w:rFonts w:hint="eastAsia" w:ascii="仿宋" w:hAnsi="仿宋" w:eastAsia="仿宋" w:cs="仿宋"/>
          <w:color w:val="000000"/>
          <w:sz w:val="24"/>
          <w:shd w:val="clear" w:color="auto" w:fill="FFFFFF"/>
        </w:rPr>
        <w:t>要求</w:t>
      </w:r>
    </w:p>
    <w:p w14:paraId="7B651C59">
      <w:pPr>
        <w:widowControl/>
        <w:spacing w:line="460" w:lineRule="exact"/>
        <w:ind w:firstLine="480" w:firstLineChars="200"/>
        <w:jc w:val="left"/>
        <w:rPr>
          <w:rFonts w:hint="eastAsia" w:ascii="仿宋" w:hAnsi="仿宋" w:eastAsia="仿宋" w:cs="仿宋"/>
          <w:color w:val="000000"/>
          <w:sz w:val="24"/>
          <w:shd w:val="clear" w:color="auto" w:fill="FFFFFF"/>
          <w:lang w:val="en-US" w:eastAsia="zh-CN"/>
        </w:rPr>
      </w:pPr>
      <w:r>
        <w:rPr>
          <w:rFonts w:hint="eastAsia" w:ascii="仿宋" w:hAnsi="仿宋" w:eastAsia="仿宋" w:cs="仿宋"/>
          <w:color w:val="000000"/>
          <w:sz w:val="24"/>
          <w:shd w:val="clear" w:color="auto" w:fill="FFFFFF"/>
        </w:rPr>
        <w:t>1、在施工合同范围内，为完成施工合同内容所采取的任何措施均由承包人承担</w:t>
      </w:r>
      <w:r>
        <w:rPr>
          <w:rFonts w:hint="eastAsia" w:ascii="仿宋" w:hAnsi="仿宋" w:eastAsia="仿宋" w:cs="仿宋"/>
          <w:color w:val="000000"/>
          <w:sz w:val="24"/>
          <w:shd w:val="clear" w:color="auto" w:fill="FFFFFF"/>
          <w:lang w:val="en-US" w:eastAsia="zh-CN"/>
        </w:rPr>
        <w:t>。</w:t>
      </w:r>
    </w:p>
    <w:p w14:paraId="5A270DEB">
      <w:pPr>
        <w:widowControl/>
        <w:spacing w:line="460" w:lineRule="exact"/>
        <w:ind w:firstLine="480" w:firstLineChars="200"/>
        <w:jc w:val="left"/>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2、在工程施工过程中以及工程保修期内，由于承包人责任出现的质量问题、安全事故或者因其他原因，受到报纸、电视等媒体的曝光或被市有关主管部门的通报批评，均会给本工程的社会形象造成损失，由此给发包人造成直接或间接的损失，从承包人工程进度款中扣除。</w:t>
      </w:r>
    </w:p>
    <w:p w14:paraId="107BF120">
      <w:pPr>
        <w:widowControl/>
        <w:spacing w:line="460" w:lineRule="exact"/>
        <w:ind w:firstLine="480" w:firstLineChars="200"/>
        <w:jc w:val="left"/>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3、施工过程中涉及环保、城建城管、消防等相关部门收取的费用及相关手续，由承包人负责协调处理，竣工结算时一律不作调整。</w:t>
      </w:r>
    </w:p>
    <w:p w14:paraId="37D9B6A2">
      <w:pPr>
        <w:widowControl/>
        <w:spacing w:line="460" w:lineRule="exact"/>
        <w:ind w:firstLine="480" w:firstLineChars="200"/>
        <w:jc w:val="left"/>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lang w:val="en-US" w:eastAsia="zh-CN"/>
        </w:rPr>
        <w:t>4</w:t>
      </w:r>
      <w:r>
        <w:rPr>
          <w:rFonts w:hint="eastAsia" w:ascii="仿宋" w:hAnsi="仿宋" w:eastAsia="仿宋" w:cs="仿宋"/>
          <w:color w:val="000000"/>
          <w:sz w:val="24"/>
          <w:shd w:val="clear" w:color="auto" w:fill="FFFFFF"/>
        </w:rPr>
        <w:t>、履约担保。承包人签订合同前，须按合同价款的</w:t>
      </w:r>
      <w:r>
        <w:rPr>
          <w:rFonts w:hint="eastAsia" w:ascii="仿宋" w:hAnsi="仿宋" w:eastAsia="仿宋" w:cs="仿宋"/>
          <w:color w:val="000000"/>
          <w:sz w:val="24"/>
          <w:shd w:val="clear" w:color="auto" w:fill="FFFFFF"/>
          <w:lang w:val="en-US" w:eastAsia="zh-CN"/>
        </w:rPr>
        <w:t>5</w:t>
      </w:r>
      <w:r>
        <w:rPr>
          <w:rFonts w:hint="eastAsia" w:ascii="仿宋" w:hAnsi="仿宋" w:eastAsia="仿宋" w:cs="仿宋"/>
          <w:color w:val="000000"/>
          <w:sz w:val="24"/>
          <w:shd w:val="clear" w:color="auto" w:fill="FFFFFF"/>
        </w:rPr>
        <w:t>%，提供履约担保，否则视为自动放弃中标资格。履约保证金在工程保修期满且无任何质量问题及安全事故后无息退还。</w:t>
      </w:r>
    </w:p>
    <w:p w14:paraId="546CF9A1">
      <w:pPr>
        <w:widowControl/>
        <w:spacing w:line="460" w:lineRule="exact"/>
        <w:ind w:firstLine="480" w:firstLineChars="200"/>
        <w:jc w:val="left"/>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lang w:val="en-US" w:eastAsia="zh-CN"/>
        </w:rPr>
        <w:t>5</w:t>
      </w:r>
      <w:r>
        <w:rPr>
          <w:rFonts w:hint="eastAsia" w:ascii="仿宋" w:hAnsi="仿宋" w:eastAsia="仿宋" w:cs="仿宋"/>
          <w:color w:val="000000"/>
          <w:sz w:val="24"/>
          <w:shd w:val="clear" w:color="auto" w:fill="FFFFFF"/>
        </w:rPr>
        <w:t>、承包人应严格按《建设工程安全生产管理条例》等法律、法规采取安全措施、组织施工，并严格执行发包人制定的《安全生产检查制度》、《安全生产奖惩办法》、《建筑施工特种作业人员管理办法》等相关规章制度，承包人须对本合同范围内所有施工范围和施工人员负全部安全施工责任。</w:t>
      </w:r>
    </w:p>
    <w:p w14:paraId="7E9BE605">
      <w:pPr>
        <w:spacing w:line="360" w:lineRule="auto"/>
        <w:ind w:firstLine="482" w:firstLineChars="200"/>
        <w:rPr>
          <w:rFonts w:ascii="仿宋" w:hAnsi="仿宋" w:eastAsia="仿宋" w:cs="仿宋"/>
          <w:b/>
          <w:color w:val="000000"/>
          <w:sz w:val="24"/>
        </w:rPr>
      </w:pPr>
      <w:r>
        <w:rPr>
          <w:rFonts w:hint="eastAsia" w:ascii="仿宋" w:hAnsi="仿宋" w:eastAsia="仿宋" w:cs="仿宋"/>
          <w:b/>
          <w:bCs/>
          <w:color w:val="000000"/>
          <w:sz w:val="24"/>
          <w:shd w:val="clear" w:color="auto" w:fill="FFFFFF"/>
          <w:lang w:val="en-US" w:eastAsia="zh-CN"/>
        </w:rPr>
        <w:t>6</w:t>
      </w:r>
      <w:r>
        <w:rPr>
          <w:rFonts w:hint="eastAsia" w:ascii="仿宋" w:hAnsi="仿宋" w:eastAsia="仿宋" w:cs="仿宋"/>
          <w:b/>
          <w:bCs/>
          <w:color w:val="000000"/>
          <w:sz w:val="24"/>
          <w:shd w:val="clear" w:color="auto" w:fill="FFFFFF"/>
        </w:rPr>
        <w:t xml:space="preserve">、合同价格采用 </w:t>
      </w:r>
      <w:r>
        <w:rPr>
          <w:rFonts w:hint="eastAsia" w:ascii="仿宋" w:hAnsi="仿宋" w:eastAsia="仿宋" w:cs="仿宋"/>
          <w:b/>
          <w:bCs/>
          <w:color w:val="000000"/>
          <w:sz w:val="24"/>
          <w:u w:val="single"/>
          <w:shd w:val="clear" w:color="auto" w:fill="FFFFFF"/>
        </w:rPr>
        <w:t xml:space="preserve">固定单价 </w:t>
      </w:r>
      <w:r>
        <w:rPr>
          <w:rFonts w:hint="eastAsia" w:ascii="仿宋" w:hAnsi="仿宋" w:eastAsia="仿宋" w:cs="仿宋"/>
          <w:b/>
          <w:bCs/>
          <w:color w:val="000000"/>
          <w:sz w:val="24"/>
          <w:shd w:val="clear" w:color="auto" w:fill="FFFFFF"/>
        </w:rPr>
        <w:t>形式。</w:t>
      </w:r>
      <w:r>
        <w:rPr>
          <w:rFonts w:hint="eastAsia" w:ascii="仿宋" w:hAnsi="仿宋" w:eastAsia="仿宋" w:cs="仿宋"/>
          <w:b/>
          <w:color w:val="000000"/>
          <w:sz w:val="24"/>
        </w:rPr>
        <w:t>投标人报价时应充分理解招标文件的要求以及方案的可行性、进行充分的现场勘查，同时还需考虑施工期间各类建材的市场风险以及可能存在的政策性风险。招标范围</w:t>
      </w:r>
      <w:r>
        <w:rPr>
          <w:rFonts w:hint="eastAsia" w:ascii="仿宋" w:hAnsi="仿宋" w:eastAsia="仿宋" w:cs="仿宋"/>
          <w:b/>
          <w:color w:val="000000"/>
          <w:sz w:val="24"/>
          <w:lang w:val="en-US" w:eastAsia="zh-CN"/>
        </w:rPr>
        <w:t>内</w:t>
      </w:r>
      <w:r>
        <w:rPr>
          <w:rFonts w:hint="eastAsia" w:ascii="仿宋" w:hAnsi="仿宋" w:eastAsia="仿宋" w:cs="仿宋"/>
          <w:b/>
          <w:color w:val="000000"/>
          <w:sz w:val="24"/>
        </w:rPr>
        <w:t>的工程量风险由发包人承担，竣工结算的工程量按发承包双方在合同中约定应予计量且实际完成的工程量确定</w:t>
      </w:r>
      <w:r>
        <w:rPr>
          <w:rFonts w:hint="eastAsia" w:ascii="仿宋" w:hAnsi="仿宋" w:eastAsia="仿宋" w:cs="仿宋"/>
          <w:b/>
          <w:color w:val="000000"/>
          <w:sz w:val="24"/>
          <w:lang w:eastAsia="zh-CN"/>
        </w:rPr>
        <w:t>，</w:t>
      </w:r>
      <w:r>
        <w:rPr>
          <w:rFonts w:hint="eastAsia" w:ascii="仿宋" w:hAnsi="仿宋" w:eastAsia="仿宋" w:cs="仿宋"/>
          <w:b/>
          <w:color w:val="000000"/>
          <w:sz w:val="24"/>
        </w:rPr>
        <w:t>按发包人要求的合同以外的零星工作或发生非承包人责任事件的工程量按现场签证确定。</w:t>
      </w:r>
    </w:p>
    <w:p w14:paraId="2AF2E9C3">
      <w:pPr>
        <w:spacing w:line="460" w:lineRule="exact"/>
        <w:ind w:firstLine="482" w:firstLineChars="200"/>
        <w:rPr>
          <w:rFonts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投标人在开标前自行到实地进行现场踏勘，将</w:t>
      </w:r>
      <w:r>
        <w:rPr>
          <w:rFonts w:hint="eastAsia" w:ascii="仿宋" w:hAnsi="仿宋" w:eastAsia="仿宋" w:cs="仿宋"/>
          <w:b/>
          <w:bCs/>
          <w:color w:val="000000"/>
          <w:sz w:val="24"/>
          <w:shd w:val="clear" w:color="auto" w:fill="FFFFFF"/>
          <w:lang w:val="en-US" w:eastAsia="zh-CN"/>
        </w:rPr>
        <w:t>现场</w:t>
      </w:r>
      <w:r>
        <w:rPr>
          <w:rFonts w:hint="eastAsia" w:ascii="仿宋" w:hAnsi="仿宋" w:eastAsia="仿宋" w:cs="仿宋"/>
          <w:b/>
          <w:bCs/>
          <w:color w:val="000000"/>
          <w:sz w:val="24"/>
          <w:shd w:val="clear" w:color="auto" w:fill="FFFFFF"/>
        </w:rPr>
        <w:t>的风险一并考虑进投标报价，谨慎报价，结算时中标综合单价不做调整。</w:t>
      </w:r>
    </w:p>
    <w:p w14:paraId="66AC9809">
      <w:pPr>
        <w:spacing w:line="460" w:lineRule="exact"/>
        <w:ind w:firstLine="482" w:firstLineChars="200"/>
        <w:rPr>
          <w:rFonts w:ascii="仿宋" w:hAnsi="仿宋" w:eastAsia="仿宋" w:cs="仿宋"/>
          <w:b/>
          <w:bCs/>
          <w:color w:val="000000"/>
          <w:sz w:val="24"/>
          <w:shd w:val="clear" w:color="auto" w:fill="FFFFFF"/>
        </w:rPr>
      </w:pPr>
      <w:r>
        <w:rPr>
          <w:rFonts w:hint="eastAsia" w:ascii="仿宋" w:hAnsi="仿宋" w:eastAsia="仿宋" w:cs="仿宋"/>
          <w:b/>
          <w:bCs/>
          <w:color w:val="000000"/>
          <w:sz w:val="24"/>
          <w:shd w:val="clear" w:color="auto" w:fill="FFFFFF"/>
        </w:rPr>
        <w:t>作为有经验的承包商，对招标人工程量清单描述不清或不完整，但又是投标人为满足招标人和项目要求而必须完成的工作，投标人均应计入投标报价，工程结算时招标人不为此类项目另外支付费用。</w:t>
      </w:r>
    </w:p>
    <w:p w14:paraId="3266D019">
      <w:pPr>
        <w:widowControl/>
        <w:spacing w:line="460" w:lineRule="exact"/>
        <w:ind w:firstLine="480" w:firstLineChars="200"/>
        <w:jc w:val="left"/>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lang w:val="en-US" w:eastAsia="zh-CN"/>
        </w:rPr>
        <w:t>7</w:t>
      </w:r>
      <w:r>
        <w:rPr>
          <w:rFonts w:hint="eastAsia" w:ascii="仿宋" w:hAnsi="仿宋" w:eastAsia="仿宋" w:cs="仿宋"/>
          <w:color w:val="000000"/>
          <w:sz w:val="24"/>
          <w:shd w:val="clear" w:color="auto" w:fill="FFFFFF"/>
        </w:rPr>
        <w:t>、工程进度款支付</w:t>
      </w:r>
      <w:r>
        <w:rPr>
          <w:rFonts w:hint="eastAsia" w:ascii="仿宋" w:hAnsi="仿宋" w:eastAsia="仿宋" w:cs="仿宋"/>
          <w:color w:val="000000"/>
          <w:sz w:val="24"/>
          <w:shd w:val="clear" w:color="auto" w:fill="FFFFFF"/>
          <w:lang w:eastAsia="zh-CN"/>
        </w:rPr>
        <w:t>：</w:t>
      </w:r>
      <w:r>
        <w:rPr>
          <w:rFonts w:hint="eastAsia" w:ascii="仿宋" w:hAnsi="仿宋" w:eastAsia="仿宋" w:cs="仿宋"/>
          <w:color w:val="000000"/>
          <w:sz w:val="24"/>
          <w:shd w:val="clear" w:color="auto" w:fill="FFFFFF"/>
        </w:rPr>
        <w:t>工程竣工验收合格后10日内凭有效发票付合同价的</w:t>
      </w:r>
      <w:r>
        <w:rPr>
          <w:rFonts w:hint="eastAsia" w:ascii="仿宋" w:hAnsi="仿宋" w:eastAsia="仿宋" w:cs="仿宋"/>
          <w:color w:val="000000"/>
          <w:sz w:val="24"/>
          <w:shd w:val="clear" w:color="auto" w:fill="FFFFFF"/>
          <w:lang w:val="en-US" w:eastAsia="zh-CN"/>
        </w:rPr>
        <w:t>100</w:t>
      </w:r>
      <w:r>
        <w:rPr>
          <w:rFonts w:hint="eastAsia" w:ascii="仿宋" w:hAnsi="仿宋" w:eastAsia="仿宋" w:cs="仿宋"/>
          <w:color w:val="000000"/>
          <w:sz w:val="24"/>
          <w:shd w:val="clear" w:color="auto" w:fill="FFFFFF"/>
        </w:rPr>
        <w:t>%，待保修期满且无遗漏问题后，一次性退还履约保证金 (无息)。</w:t>
      </w:r>
    </w:p>
    <w:p w14:paraId="4C023913">
      <w:pPr>
        <w:widowControl/>
        <w:spacing w:line="460" w:lineRule="exact"/>
        <w:ind w:firstLine="480" w:firstLineChars="200"/>
        <w:jc w:val="left"/>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lang w:val="en-US" w:eastAsia="zh-CN"/>
        </w:rPr>
        <w:t>8</w:t>
      </w:r>
      <w:r>
        <w:rPr>
          <w:rFonts w:hint="eastAsia" w:ascii="仿宋" w:hAnsi="仿宋" w:eastAsia="仿宋" w:cs="仿宋"/>
          <w:color w:val="000000"/>
          <w:sz w:val="24"/>
          <w:shd w:val="clear" w:color="auto" w:fill="FFFFFF"/>
        </w:rPr>
        <w:t xml:space="preserve">、工程保修期：2年，从竣工验收合格之日起算。           </w:t>
      </w:r>
    </w:p>
    <w:p w14:paraId="77F238A3">
      <w:pPr>
        <w:widowControl/>
        <w:spacing w:line="460" w:lineRule="exact"/>
        <w:ind w:firstLine="480" w:firstLineChars="200"/>
        <w:jc w:val="left"/>
        <w:rPr>
          <w:rFonts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lang w:val="en-US" w:eastAsia="zh-CN"/>
        </w:rPr>
        <w:t>9</w:t>
      </w:r>
      <w:r>
        <w:rPr>
          <w:rFonts w:hint="eastAsia" w:ascii="仿宋" w:hAnsi="仿宋" w:eastAsia="仿宋" w:cs="仿宋"/>
          <w:color w:val="000000"/>
          <w:sz w:val="24"/>
          <w:shd w:val="clear" w:color="auto" w:fill="FFFFFF"/>
        </w:rPr>
        <w:t>、投标报价：</w:t>
      </w:r>
      <w:r>
        <w:rPr>
          <w:rFonts w:hint="eastAsia" w:ascii="仿宋" w:hAnsi="仿宋" w:eastAsia="仿宋" w:cs="仿宋"/>
          <w:b/>
          <w:bCs/>
          <w:color w:val="000000"/>
          <w:sz w:val="24"/>
          <w:shd w:val="clear" w:color="auto" w:fill="FFFFFF"/>
        </w:rPr>
        <w:t>固定单价报价</w:t>
      </w:r>
      <w:r>
        <w:rPr>
          <w:rFonts w:hint="eastAsia" w:ascii="仿宋" w:hAnsi="仿宋" w:eastAsia="仿宋" w:cs="仿宋"/>
          <w:color w:val="000000"/>
          <w:sz w:val="24"/>
          <w:shd w:val="clear" w:color="auto" w:fill="FFFFFF"/>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拆除垃圾外运、清洗、验收、安全措施、技术措施，作为一名有经验的投标人所应考虑到的各种因素、风险及所需的全部费用。</w:t>
      </w:r>
    </w:p>
    <w:p w14:paraId="725AA78A">
      <w:pPr>
        <w:pStyle w:val="14"/>
        <w:spacing w:line="460" w:lineRule="exact"/>
        <w:ind w:firstLine="482"/>
        <w:rPr>
          <w:rFonts w:hint="eastAsia" w:ascii="仿宋" w:hAnsi="仿宋" w:eastAsia="仿宋" w:cs="仿宋"/>
          <w:bCs/>
        </w:rPr>
      </w:pPr>
      <w:r>
        <w:rPr>
          <w:rFonts w:hint="eastAsia" w:ascii="仿宋" w:hAnsi="仿宋" w:eastAsia="仿宋" w:cs="仿宋"/>
          <w:b/>
          <w:bCs/>
          <w:shd w:val="clear" w:color="auto" w:fill="FFFFFF"/>
          <w:lang w:val="en-US" w:eastAsia="zh-CN"/>
        </w:rPr>
        <w:t>10</w:t>
      </w:r>
      <w:r>
        <w:rPr>
          <w:rFonts w:hint="eastAsia" w:ascii="仿宋" w:hAnsi="仿宋" w:eastAsia="仿宋" w:cs="仿宋"/>
          <w:b/>
          <w:bCs/>
          <w:shd w:val="clear" w:color="auto" w:fill="FFFFFF"/>
        </w:rPr>
        <w:t>、谈判文件投标报价明细表中标明的工程量清单是供应商投标报价的共同基础。招标人提供的投标报价明细表，投标人应结合谈谈判文件、技术标准和要求一起阅读理解</w:t>
      </w:r>
      <w:r>
        <w:rPr>
          <w:rFonts w:hint="eastAsia" w:ascii="仿宋" w:hAnsi="仿宋" w:eastAsia="仿宋" w:cs="仿宋"/>
          <w:b/>
          <w:bCs/>
          <w:shd w:val="clear" w:color="auto" w:fill="FFFFFF"/>
          <w:lang w:eastAsia="zh-CN"/>
        </w:rPr>
        <w:t>，</w:t>
      </w:r>
      <w:r>
        <w:rPr>
          <w:rFonts w:hint="eastAsia" w:ascii="仿宋" w:hAnsi="仿宋" w:eastAsia="仿宋" w:cs="仿宋"/>
          <w:b/>
          <w:bCs/>
          <w:shd w:val="clear" w:color="auto" w:fill="FFFFFF"/>
        </w:rPr>
        <w:t>招标人在投标报价明细表中未列明或项目特征描述不全，但投标人为满足招标人的要求而必须完成的工作，投标人应计入投标报价明细表相应子目中，工程结算时招标人不为此类项目另外支付。</w:t>
      </w:r>
    </w:p>
    <w:p w14:paraId="2B872B8C">
      <w:pPr>
        <w:spacing w:before="156" w:beforeLines="50" w:after="156" w:afterLines="50" w:line="360" w:lineRule="auto"/>
        <w:jc w:val="center"/>
        <w:rPr>
          <w:rFonts w:hint="eastAsia" w:ascii="仿宋" w:hAnsi="仿宋" w:eastAsia="仿宋" w:cs="仿宋"/>
          <w:b/>
          <w:bCs/>
          <w:sz w:val="24"/>
        </w:rPr>
        <w:sectPr>
          <w:pgSz w:w="11906" w:h="16838"/>
          <w:pgMar w:top="1440" w:right="1800" w:bottom="1440" w:left="1800" w:header="851" w:footer="454" w:gutter="0"/>
          <w:cols w:space="720" w:num="1"/>
          <w:docGrid w:type="lines" w:linePitch="312" w:charSpace="0"/>
        </w:sectPr>
      </w:pPr>
    </w:p>
    <w:p w14:paraId="69E03B90">
      <w:pPr>
        <w:spacing w:before="156" w:beforeLines="50" w:after="156" w:afterLines="50" w:line="360" w:lineRule="auto"/>
        <w:jc w:val="center"/>
        <w:rPr>
          <w:rFonts w:hint="eastAsia" w:ascii="仿宋" w:hAnsi="仿宋" w:eastAsia="仿宋" w:cs="仿宋"/>
          <w:b/>
          <w:bCs/>
          <w:sz w:val="32"/>
          <w:szCs w:val="32"/>
          <w:lang w:val="zh-CN"/>
        </w:rPr>
      </w:pPr>
    </w:p>
    <w:p w14:paraId="7B297848">
      <w:pPr>
        <w:spacing w:before="156" w:beforeLines="50" w:after="156" w:afterLines="50" w:line="360" w:lineRule="auto"/>
        <w:jc w:val="center"/>
        <w:rPr>
          <w:rFonts w:hint="eastAsia" w:ascii="仿宋" w:hAnsi="仿宋" w:eastAsia="仿宋" w:cs="仿宋"/>
          <w:b/>
          <w:bCs/>
          <w:sz w:val="32"/>
          <w:szCs w:val="32"/>
          <w:lang w:val="zh-CN"/>
        </w:rPr>
      </w:pPr>
    </w:p>
    <w:p w14:paraId="31CAEBCB">
      <w:pPr>
        <w:spacing w:before="156" w:beforeLines="50" w:after="156" w:afterLines="50" w:line="360" w:lineRule="auto"/>
        <w:jc w:val="center"/>
        <w:rPr>
          <w:rFonts w:hint="eastAsia" w:ascii="仿宋" w:hAnsi="仿宋" w:eastAsia="仿宋" w:cs="仿宋"/>
          <w:b/>
          <w:bCs/>
          <w:sz w:val="32"/>
          <w:szCs w:val="32"/>
          <w:lang w:val="zh-CN"/>
        </w:rPr>
      </w:pPr>
    </w:p>
    <w:p w14:paraId="28F97C85">
      <w:pPr>
        <w:spacing w:before="156" w:beforeLines="50" w:after="156" w:afterLines="50" w:line="360" w:lineRule="auto"/>
        <w:jc w:val="center"/>
        <w:rPr>
          <w:rFonts w:hint="eastAsia" w:ascii="仿宋" w:hAnsi="仿宋" w:eastAsia="仿宋" w:cs="仿宋"/>
          <w:b/>
          <w:bCs/>
          <w:sz w:val="32"/>
          <w:szCs w:val="32"/>
          <w:lang w:val="zh-CN"/>
        </w:rPr>
      </w:pPr>
    </w:p>
    <w:p w14:paraId="615D499C">
      <w:pPr>
        <w:spacing w:before="156" w:beforeLines="50" w:after="156" w:afterLines="50" w:line="360" w:lineRule="auto"/>
        <w:jc w:val="center"/>
        <w:rPr>
          <w:rFonts w:hint="eastAsia" w:ascii="仿宋" w:hAnsi="仿宋" w:eastAsia="仿宋" w:cs="仿宋"/>
          <w:b/>
          <w:bCs/>
          <w:sz w:val="32"/>
          <w:szCs w:val="32"/>
          <w:lang w:val="zh-CN"/>
        </w:rPr>
      </w:pPr>
    </w:p>
    <w:p w14:paraId="65F67DCD">
      <w:pPr>
        <w:spacing w:before="156" w:beforeLines="50" w:after="156" w:afterLines="50" w:line="360" w:lineRule="auto"/>
        <w:jc w:val="center"/>
        <w:rPr>
          <w:rFonts w:hint="eastAsia" w:ascii="仿宋" w:hAnsi="仿宋" w:eastAsia="仿宋" w:cs="仿宋"/>
          <w:b/>
          <w:bCs/>
          <w:sz w:val="32"/>
          <w:szCs w:val="32"/>
          <w:lang w:val="zh-CN"/>
        </w:rPr>
      </w:pPr>
    </w:p>
    <w:p w14:paraId="730B17B2">
      <w:pPr>
        <w:spacing w:before="156" w:beforeLines="50" w:after="156" w:afterLines="50" w:line="360" w:lineRule="auto"/>
        <w:jc w:val="center"/>
        <w:rPr>
          <w:rFonts w:hint="eastAsia" w:ascii="仿宋" w:hAnsi="仿宋" w:eastAsia="仿宋" w:cs="仿宋"/>
          <w:b/>
          <w:bCs/>
          <w:sz w:val="32"/>
          <w:szCs w:val="32"/>
          <w:lang w:val="zh-CN"/>
        </w:rPr>
      </w:pPr>
    </w:p>
    <w:p w14:paraId="236E20F3">
      <w:pPr>
        <w:spacing w:before="156" w:beforeLines="50" w:after="156" w:afterLines="50" w:line="360" w:lineRule="auto"/>
        <w:jc w:val="center"/>
        <w:rPr>
          <w:rFonts w:hint="eastAsia" w:ascii="仿宋" w:hAnsi="仿宋" w:eastAsia="仿宋" w:cs="仿宋"/>
          <w:b/>
          <w:bCs/>
          <w:sz w:val="32"/>
          <w:szCs w:val="32"/>
          <w:lang w:val="zh-CN"/>
        </w:rPr>
      </w:pPr>
    </w:p>
    <w:p w14:paraId="190A413B">
      <w:pPr>
        <w:spacing w:before="156" w:beforeLines="50" w:after="156" w:afterLines="50" w:line="360" w:lineRule="auto"/>
        <w:jc w:val="center"/>
        <w:rPr>
          <w:rFonts w:hint="eastAsia" w:ascii="仿宋" w:hAnsi="仿宋" w:eastAsia="仿宋" w:cs="仿宋"/>
          <w:b/>
          <w:bCs/>
          <w:sz w:val="32"/>
          <w:szCs w:val="32"/>
          <w:lang w:val="zh-CN"/>
        </w:rPr>
      </w:pPr>
    </w:p>
    <w:p w14:paraId="179FE4F6">
      <w:pPr>
        <w:spacing w:before="156" w:beforeLines="50" w:after="156" w:afterLines="50" w:line="360" w:lineRule="auto"/>
        <w:jc w:val="center"/>
        <w:rPr>
          <w:rFonts w:hint="eastAsia" w:ascii="仿宋" w:hAnsi="仿宋" w:eastAsia="仿宋" w:cs="仿宋"/>
          <w:b/>
          <w:bCs/>
          <w:sz w:val="32"/>
          <w:szCs w:val="32"/>
          <w:lang w:val="zh-CN"/>
        </w:rPr>
      </w:pPr>
    </w:p>
    <w:p w14:paraId="7E3A5660">
      <w:pPr>
        <w:spacing w:before="156" w:beforeLines="50" w:after="156" w:afterLines="50" w:line="360" w:lineRule="auto"/>
        <w:jc w:val="center"/>
        <w:rPr>
          <w:rFonts w:hint="eastAsia" w:ascii="仿宋" w:hAnsi="仿宋" w:eastAsia="仿宋" w:cs="仿宋"/>
          <w:b/>
          <w:bCs/>
          <w:sz w:val="32"/>
          <w:szCs w:val="32"/>
          <w:lang w:val="zh-CN"/>
        </w:rPr>
      </w:pPr>
      <w:r>
        <w:rPr>
          <w:rFonts w:hint="eastAsia" w:ascii="仿宋" w:hAnsi="仿宋" w:eastAsia="仿宋" w:cs="仿宋"/>
          <w:b/>
          <w:bCs/>
          <w:sz w:val="32"/>
          <w:szCs w:val="32"/>
          <w:lang w:val="zh-CN"/>
        </w:rPr>
        <w:t>第四部分  谈判程序和内容</w:t>
      </w:r>
    </w:p>
    <w:p w14:paraId="3CCE33D4">
      <w:pPr>
        <w:snapToGrid w:val="0"/>
        <w:spacing w:line="460" w:lineRule="exact"/>
        <w:ind w:firstLine="482" w:firstLineChars="200"/>
        <w:outlineLvl w:val="1"/>
        <w:rPr>
          <w:rFonts w:hint="eastAsia" w:ascii="仿宋" w:hAnsi="仿宋" w:eastAsia="仿宋" w:cs="仿宋"/>
          <w:b/>
          <w:color w:val="000000"/>
          <w:sz w:val="24"/>
        </w:rPr>
      </w:pPr>
      <w:bookmarkStart w:id="3" w:name="OLE_LINK1"/>
      <w:bookmarkStart w:id="4" w:name="OLE_LINK2"/>
      <w:r>
        <w:rPr>
          <w:rFonts w:hint="eastAsia" w:ascii="仿宋" w:hAnsi="仿宋" w:eastAsia="仿宋" w:cs="仿宋"/>
          <w:b/>
          <w:color w:val="000000"/>
          <w:sz w:val="24"/>
        </w:rPr>
        <w:t>一、代理机构组织谈判</w:t>
      </w:r>
    </w:p>
    <w:p w14:paraId="4DD72514">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1、本次竞争性谈判依据《中华人民共和国政府采购法》、《政府采购竞争性谈判采购方式管理暂行办法》及有关法规成立谈判小组。</w:t>
      </w:r>
      <w:r>
        <w:rPr>
          <w:rFonts w:hint="eastAsia" w:ascii="仿宋" w:hAnsi="仿宋" w:eastAsia="仿宋" w:cs="仿宋"/>
          <w:sz w:val="24"/>
          <w:lang w:val="zh-CN"/>
        </w:rPr>
        <w:t>竞争性谈判小组由采购单位代表和评审专家共3人（或均由评审专家组成）以上单数组成，其中评审专家人数不得少于竞争性谈判小组成员总数的2/3</w:t>
      </w:r>
      <w:r>
        <w:rPr>
          <w:rFonts w:hint="eastAsia" w:ascii="仿宋" w:hAnsi="仿宋" w:eastAsia="仿宋" w:cs="仿宋"/>
          <w:sz w:val="24"/>
        </w:rPr>
        <w:t>。</w:t>
      </w:r>
    </w:p>
    <w:p w14:paraId="24F2E72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2、谈判小组的职责：</w:t>
      </w:r>
    </w:p>
    <w:p w14:paraId="7A823882">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（1）谈判小组成员应当按照客观、公正、审慎的原则，根据谈判文件规定的评审程序、评审方法和评审标准进行独立评审。</w:t>
      </w:r>
    </w:p>
    <w:p w14:paraId="70D301F9">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（2）谈判小组成员应当遵守评审工作纪律，不得泄露评审情况和评审中获悉的商业秘密，对个人的评审意见承担法律责任。</w:t>
      </w:r>
    </w:p>
    <w:p w14:paraId="34613888">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（3）谈判小组成员在评审过程中发现供应商有行贿、提供虚假材料或者串通等违法行为的，应当及时向采购人监管部门报告,并建议将其列入采购人政府采购黑名单。</w:t>
      </w:r>
    </w:p>
    <w:p w14:paraId="260F7268">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（4）谈判小组成员在评审过程中受到非法干涉的，应当及时向采购人监察部门举报。</w:t>
      </w:r>
    </w:p>
    <w:p w14:paraId="7F3EAD81">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（5）配合采购单位答复供应商提出的质疑；配合财政部门的投诉处理和监督检查工作。</w:t>
      </w:r>
    </w:p>
    <w:p w14:paraId="6E1E580A">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3、评审有关记录由谈判小组成员签名，存档备查。</w:t>
      </w:r>
    </w:p>
    <w:p w14:paraId="0B7095FF">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4、供应商的法定代表人或被授权人须持身份证准时参加谈判开标会。</w:t>
      </w:r>
    </w:p>
    <w:p w14:paraId="5379FADF">
      <w:pPr>
        <w:snapToGrid w:val="0"/>
        <w:spacing w:line="460" w:lineRule="exact"/>
        <w:ind w:firstLine="482" w:firstLineChars="200"/>
        <w:outlineLvl w:val="1"/>
        <w:rPr>
          <w:rFonts w:hint="eastAsia" w:ascii="仿宋" w:hAnsi="仿宋" w:eastAsia="仿宋" w:cs="仿宋"/>
          <w:b/>
          <w:color w:val="000000"/>
          <w:sz w:val="24"/>
        </w:rPr>
      </w:pPr>
      <w:r>
        <w:rPr>
          <w:rFonts w:hint="eastAsia" w:ascii="仿宋" w:hAnsi="仿宋" w:eastAsia="仿宋" w:cs="仿宋"/>
          <w:b/>
          <w:color w:val="000000"/>
          <w:sz w:val="24"/>
        </w:rPr>
        <w:t>二、谈判的原则及方法</w:t>
      </w:r>
    </w:p>
    <w:p w14:paraId="40D154FC">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1、谈判小组依据《中华人民共和国政府采购法》、《政府采购竞争性谈判采购方式管理暂行办法》以及有关政府采购的相关法规，遵循“公开、公平、公正、择优、信用”的原则进行谈判评审。</w:t>
      </w:r>
    </w:p>
    <w:p w14:paraId="08348E19">
      <w:pPr>
        <w:snapToGrid w:val="0"/>
        <w:spacing w:line="460" w:lineRule="exact"/>
        <w:ind w:firstLine="484" w:firstLineChars="202"/>
        <w:rPr>
          <w:rFonts w:hint="eastAsia" w:ascii="仿宋" w:hAnsi="仿宋" w:eastAsia="仿宋" w:cs="仿宋"/>
          <w:sz w:val="24"/>
        </w:rPr>
      </w:pPr>
      <w:r>
        <w:rPr>
          <w:rFonts w:hint="eastAsia" w:ascii="仿宋" w:hAnsi="仿宋" w:eastAsia="仿宋" w:cs="仿宋"/>
          <w:sz w:val="24"/>
        </w:rPr>
        <w:t>2、谈判小组根据谈判文件规定的程序、评定成交的标准等事项与实质性响应谈判文件要求的供应商进行谈判。未实质性响应谈判文件要求的响应文件按无效处理，谈判小组应当告知提交响应文件的供应商。</w:t>
      </w:r>
    </w:p>
    <w:p w14:paraId="40CDBA99">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3、谈判小组所有成员应当集中与单一供应商分别进行谈判，并给予所有参加谈判的供应商平等的谈判机会。</w:t>
      </w:r>
    </w:p>
    <w:p w14:paraId="761C2118">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4、在谈判过程中，谈判小组可以根据谈判文件和谈判情况实质性变动采购需求中的技术、服务要求以及合同草案条款，但不得变动谈判文件中的其他内容。实质性变动的内容，须经采购单位代表确认。</w:t>
      </w:r>
    </w:p>
    <w:p w14:paraId="42BF6B9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5、对谈判文件作出的实质性变动是谈判文件的有效组成部分，谈判小组应当及时以书面形式同时通知所有参加谈判的供应商。</w:t>
      </w:r>
    </w:p>
    <w:p w14:paraId="57673A01">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供应商应当按照谈判文件的变动情况和谈判小组的要求重新提交响应文件，并由其法定代表人或被授权人签字或者加盖公章。由被授权人签字的，应当附法定代表人授权书。供应商为自然人的，应当由本人签字并附身份证明。</w:t>
      </w:r>
    </w:p>
    <w:p w14:paraId="7F85A94F">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7、经谈判确定最终采购需求和提交最后报价的供应商：谈判文件能够详细列明采购标的的技术、服务要求的，谈判结束后，谈判小组应当要求所有实质性响应的供应商在规定时间内提交最后报价。</w:t>
      </w:r>
    </w:p>
    <w:p w14:paraId="1BE74331">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DAE6FC1">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9、除非在谈判中谈判小组对采购单位需求内容作了调整增加，或对采购内容作了实质性变更，否则</w:t>
      </w:r>
      <w:r>
        <w:rPr>
          <w:rFonts w:hint="eastAsia" w:ascii="仿宋" w:hAnsi="仿宋" w:eastAsia="仿宋" w:cs="仿宋"/>
          <w:b/>
          <w:sz w:val="24"/>
        </w:rPr>
        <w:t>采购单位不接受供应商高于自己前一轮的谈判报价</w:t>
      </w:r>
      <w:r>
        <w:rPr>
          <w:rFonts w:hint="eastAsia" w:ascii="仿宋" w:hAnsi="仿宋" w:eastAsia="仿宋" w:cs="仿宋"/>
          <w:sz w:val="24"/>
        </w:rPr>
        <w:t>。</w:t>
      </w:r>
    </w:p>
    <w:p w14:paraId="7057559C">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10、对于在谈判顺利开始后至最终报价前，根据谈判情况退出谈判的供应商，须以书面形式说明退出谈判的原因，经谈判小组同意可以退出谈判。</w:t>
      </w:r>
    </w:p>
    <w:p w14:paraId="35526DDC">
      <w:pPr>
        <w:snapToGrid w:val="0"/>
        <w:spacing w:line="460" w:lineRule="exact"/>
        <w:ind w:firstLine="480" w:firstLineChars="200"/>
        <w:rPr>
          <w:rFonts w:hint="eastAsia" w:ascii="仿宋" w:hAnsi="仿宋" w:eastAsia="仿宋" w:cs="仿宋"/>
          <w:b/>
          <w:bCs/>
          <w:sz w:val="24"/>
        </w:rPr>
      </w:pPr>
      <w:r>
        <w:rPr>
          <w:rFonts w:hint="eastAsia" w:ascii="仿宋" w:hAnsi="仿宋" w:eastAsia="仿宋" w:cs="仿宋"/>
          <w:sz w:val="24"/>
        </w:rPr>
        <w:t>11、</w:t>
      </w:r>
      <w:r>
        <w:rPr>
          <w:rFonts w:hint="eastAsia" w:ascii="仿宋" w:hAnsi="仿宋" w:eastAsia="仿宋" w:cs="仿宋"/>
          <w:b/>
          <w:bCs/>
          <w:sz w:val="24"/>
        </w:rPr>
        <w:t>在谈判</w:t>
      </w:r>
      <w:r>
        <w:rPr>
          <w:rFonts w:hint="eastAsia" w:ascii="仿宋" w:hAnsi="仿宋" w:eastAsia="仿宋" w:cs="仿宋"/>
          <w:b/>
          <w:bCs/>
          <w:sz w:val="24"/>
          <w:lang w:val="en-US" w:eastAsia="zh-CN"/>
        </w:rPr>
        <w:t>过程</w:t>
      </w:r>
      <w:r>
        <w:rPr>
          <w:rFonts w:hint="eastAsia" w:ascii="仿宋" w:hAnsi="仿宋" w:eastAsia="仿宋" w:cs="仿宋"/>
          <w:b/>
          <w:bCs/>
          <w:sz w:val="24"/>
        </w:rPr>
        <w:t>中，谈判的任何一方不得透露与谈判有关的其他响应谈判的供应商的技术资料、价格及其他信息。</w:t>
      </w:r>
    </w:p>
    <w:p w14:paraId="7E8995E9">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12、凡两家或以上公司同一法人代表或其中一家公司为另一家公司单一最大股东的，不能同时参与同一采购项目相同标段的谈判采购活动，一经发现，将视同串标处理。</w:t>
      </w:r>
    </w:p>
    <w:p w14:paraId="768113E3">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13、在谈判评审过程中，谈判小组发现供应商的报价明显低于其他供应商的报价，使得其报价可能低于其个别成本的，谈判小组有权要求该供应商作出书面说明并提供相关证明材料，供应商不能合理说明或者不能提供相关证明材料的，由谈判小组认定该供应商以低于成本报价谈判竞标。对被认定为低于成本报价谈判竞标的报价作无效报价，按无效标处理。</w:t>
      </w:r>
    </w:p>
    <w:p w14:paraId="31EEFDEA">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14、若采购过程中符合要求的供应商不足三家，则终止本次竞争性谈判采购活动，重新开展采购活动。</w:t>
      </w:r>
    </w:p>
    <w:p w14:paraId="38A0BDD1">
      <w:pPr>
        <w:snapToGrid w:val="0"/>
        <w:spacing w:line="460" w:lineRule="exact"/>
        <w:ind w:firstLine="482" w:firstLineChars="200"/>
        <w:outlineLvl w:val="1"/>
        <w:rPr>
          <w:rFonts w:hint="eastAsia" w:ascii="仿宋" w:hAnsi="仿宋" w:eastAsia="仿宋" w:cs="仿宋"/>
          <w:b/>
          <w:sz w:val="24"/>
        </w:rPr>
      </w:pPr>
      <w:r>
        <w:rPr>
          <w:rFonts w:hint="eastAsia" w:ascii="仿宋" w:hAnsi="仿宋" w:eastAsia="仿宋" w:cs="仿宋"/>
          <w:b/>
          <w:sz w:val="24"/>
        </w:rPr>
        <w:t>三、谈判评定结果的方法</w:t>
      </w:r>
    </w:p>
    <w:p w14:paraId="1579F732">
      <w:pPr>
        <w:snapToGrid w:val="0"/>
        <w:spacing w:line="460" w:lineRule="exact"/>
        <w:ind w:firstLine="480" w:firstLineChars="200"/>
        <w:outlineLvl w:val="1"/>
        <w:rPr>
          <w:rFonts w:hint="eastAsia" w:ascii="仿宋" w:hAnsi="仿宋" w:eastAsia="仿宋" w:cs="仿宋"/>
          <w:sz w:val="24"/>
          <w:lang w:eastAsia="zh-CN"/>
        </w:rPr>
      </w:pPr>
      <w:r>
        <w:rPr>
          <w:rFonts w:hint="eastAsia" w:ascii="仿宋" w:hAnsi="仿宋" w:eastAsia="仿宋" w:cs="仿宋"/>
          <w:sz w:val="24"/>
        </w:rPr>
        <w:t>依据《中华人民共和国政府采购法》“符合采购需求、质量和服务相等且报价最低的原则”，谈判小组针对在全部满足竞争性谈判文件实质性要求并提交最终报价的谈判供应商中，本着“公平、公正、诚信”的原则，以“符合采购需求为前提，质量和服务相等为条件”，最终报价最低的谈判供应商确定为最终的成交供应商，并编写评审报告，报价如有相同者，</w:t>
      </w:r>
      <w:r>
        <w:rPr>
          <w:rFonts w:hint="eastAsia" w:ascii="仿宋" w:hAnsi="仿宋" w:eastAsia="仿宋" w:cs="仿宋"/>
          <w:sz w:val="24"/>
          <w:lang w:eastAsia="zh-CN"/>
        </w:rPr>
        <w:t>则继续进行现场报价，直至出现最低报价、且具有充分竞争力</w:t>
      </w:r>
      <w:r>
        <w:rPr>
          <w:rFonts w:hint="eastAsia" w:ascii="仿宋" w:hAnsi="仿宋" w:eastAsia="仿宋" w:cs="仿宋"/>
          <w:sz w:val="24"/>
        </w:rPr>
        <w:t>。</w:t>
      </w:r>
      <w:r>
        <w:rPr>
          <w:rFonts w:hint="eastAsia" w:ascii="仿宋" w:hAnsi="仿宋" w:eastAsia="仿宋" w:cs="仿宋"/>
          <w:sz w:val="24"/>
          <w:lang w:eastAsia="zh-CN"/>
        </w:rPr>
        <w:t>现场报价轮次由谈判小组决定。</w:t>
      </w:r>
    </w:p>
    <w:p w14:paraId="25FA663E">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谈判评审时，评委对评审的细则若有争议，由谈判小组集体讨论确定，并对未尽情况有最终解释权。</w:t>
      </w:r>
    </w:p>
    <w:p w14:paraId="2AB6F5D8">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对落标的供应商不做落标原因的解释。</w:t>
      </w:r>
    </w:p>
    <w:p w14:paraId="57F1F6D7">
      <w:pPr>
        <w:widowControl/>
        <w:snapToGrid w:val="0"/>
        <w:spacing w:before="93" w:beforeLines="30" w:after="62" w:afterLines="20" w:line="46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四、评审步骤</w:t>
      </w:r>
    </w:p>
    <w:p w14:paraId="2884381E">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lang w:eastAsia="zh-CN"/>
        </w:rPr>
        <w:t>（一）</w:t>
      </w:r>
      <w:r>
        <w:rPr>
          <w:rFonts w:hint="eastAsia" w:ascii="仿宋" w:hAnsi="仿宋" w:eastAsia="仿宋" w:cs="仿宋"/>
          <w:sz w:val="24"/>
        </w:rPr>
        <w:t>评审步骤规定：</w:t>
      </w:r>
    </w:p>
    <w:p w14:paraId="481C09F6">
      <w:pPr>
        <w:snapToGrid w:val="0"/>
        <w:spacing w:line="460" w:lineRule="exact"/>
        <w:ind w:firstLine="480" w:firstLineChars="200"/>
        <w:outlineLvl w:val="1"/>
        <w:rPr>
          <w:rFonts w:hint="eastAsia" w:ascii="仿宋" w:hAnsi="仿宋" w:eastAsia="仿宋" w:cs="仿宋"/>
          <w:b/>
          <w:bCs/>
          <w:sz w:val="24"/>
          <w:lang w:eastAsia="zh-CN"/>
        </w:rPr>
      </w:pPr>
      <w:r>
        <w:rPr>
          <w:rFonts w:hint="eastAsia" w:ascii="仿宋" w:hAnsi="仿宋" w:eastAsia="仿宋" w:cs="仿宋"/>
          <w:sz w:val="24"/>
        </w:rPr>
        <w:t>第一阶段：谈判小组对每个谈判供应商的谈判资格进行审查。</w:t>
      </w:r>
      <w:r>
        <w:rPr>
          <w:rFonts w:hint="eastAsia" w:ascii="仿宋" w:hAnsi="仿宋" w:eastAsia="仿宋" w:cs="仿宋"/>
          <w:sz w:val="24"/>
          <w:lang w:eastAsia="zh-CN"/>
        </w:rPr>
        <w:t>包括对资格审查文件和投标样品的评审。</w:t>
      </w:r>
      <w:r>
        <w:rPr>
          <w:rFonts w:hint="eastAsia" w:ascii="仿宋" w:hAnsi="仿宋" w:eastAsia="仿宋" w:cs="仿宋"/>
          <w:b/>
          <w:bCs/>
          <w:color w:val="000000"/>
          <w:sz w:val="24"/>
          <w:lang w:val="en-US" w:eastAsia="zh-CN"/>
        </w:rPr>
        <w:t>2/3评委认定样品不符合采购人要求的，视为未实质性响应采购需求，为无效投标。</w:t>
      </w:r>
    </w:p>
    <w:p w14:paraId="141BA04A">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第二阶段：资格完全满足谈判文件要求的谈判供应商，以其价格标文件内的谈判报价（即首次报价）为基础，谈判小组集中与符合项目需求的谈判供应商进行谈判：内容主要是对谈判响应文件中的项目方案的澄清、修正、补充、确认以及价格调整等。谈判明确各谈判供应商符合并满足谈判文件要求，并能完全响应谈判内容后，要求其二次报价。如谈判内容导致谈判文件有实质性变动的，谈判小组应当以书面形式通知所有谈判供应商。</w:t>
      </w:r>
    </w:p>
    <w:p w14:paraId="34F24239">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第三阶段：单一分别谈判结束后，谈判小组告知所有谈判供应商的项目二次报价，并要求所有作出实质性响应的有效谈判供应商在规定的时间内，在谈判现场集体给出最终报价，同时最终报价中可包括但不限于如最终澄清方案、有关优惠承诺等。</w:t>
      </w:r>
    </w:p>
    <w:p w14:paraId="018B36DE">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第四阶段：谈判小组对谈判供应商的最终报价进行评议和比较，在实质性响应谈判文件的前提下，谈判小组将校核后的各谈判供应商的报价从低到高排序，报价最低者排名第一。</w:t>
      </w:r>
    </w:p>
    <w:p w14:paraId="15644AD7">
      <w:pPr>
        <w:snapToGrid w:val="0"/>
        <w:spacing w:line="460" w:lineRule="exact"/>
        <w:ind w:firstLine="482" w:firstLineChars="200"/>
        <w:outlineLvl w:val="1"/>
        <w:rPr>
          <w:rFonts w:hint="eastAsia" w:ascii="仿宋" w:hAnsi="仿宋" w:eastAsia="仿宋" w:cs="仿宋"/>
          <w:b/>
          <w:bCs/>
          <w:sz w:val="24"/>
        </w:rPr>
      </w:pPr>
      <w:r>
        <w:rPr>
          <w:rFonts w:hint="eastAsia" w:ascii="仿宋" w:hAnsi="仿宋" w:eastAsia="仿宋" w:cs="仿宋"/>
          <w:b/>
          <w:bCs/>
          <w:sz w:val="24"/>
          <w:lang w:eastAsia="zh-CN"/>
        </w:rPr>
        <w:t>其中：</w:t>
      </w:r>
      <w:r>
        <w:rPr>
          <w:rFonts w:hint="eastAsia" w:ascii="仿宋" w:hAnsi="仿宋" w:eastAsia="仿宋" w:cs="仿宋"/>
          <w:b/>
          <w:bCs/>
          <w:sz w:val="24"/>
        </w:rPr>
        <w:t>政府采购政策功能落实</w:t>
      </w:r>
    </w:p>
    <w:p w14:paraId="2F976D32">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1、小微型企业价格扣除</w:t>
      </w:r>
    </w:p>
    <w:p w14:paraId="2E760C5F">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（1）本项目对小型和微型企业产品给予6%（疫情防控期间按照10%执行）的扣除价格，用扣除后的价格参与评审。</w:t>
      </w:r>
    </w:p>
    <w:p w14:paraId="58904B5E">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（2）供应商需按照采购文件的要求提供相应的《小型、微型企业声明函》。</w:t>
      </w:r>
    </w:p>
    <w:p w14:paraId="59D0D4E5">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（3）企业标准请参照《关于印发中小企业划型标准规定的通知》（工信部联企业[2011]300号）文件规定自行填写。</w:t>
      </w:r>
    </w:p>
    <w:p w14:paraId="715F21EB">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2、残疾人福利单位价格扣除</w:t>
      </w:r>
    </w:p>
    <w:p w14:paraId="0ECEA56C">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（1）本项目对残疾人福利性单位视同小型、微型企业，给予6%的价格扣除，用扣除后的价格参与评审。</w:t>
      </w:r>
    </w:p>
    <w:p w14:paraId="4CBB8823">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（2）残疾人福利单位需按照采购文件的要求提供《残疾人福利性单位声明函》。</w:t>
      </w:r>
    </w:p>
    <w:p w14:paraId="684DFB3C">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（3）残疾人福利单位标准请参照《关于促进残疾人就业政府采购政策的通知》（财库〔2017〕141号）。</w:t>
      </w:r>
    </w:p>
    <w:p w14:paraId="347AFCCE">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3、监狱和戒毒企业价格扣除</w:t>
      </w:r>
    </w:p>
    <w:p w14:paraId="508198E5">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（1）本项目对监狱和戒毒企业（简称监狱企业）视同小型、微型企业，给予6%的价格扣除，用扣除后的价格参与评审。</w:t>
      </w:r>
    </w:p>
    <w:p w14:paraId="4F56745B">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（2）监狱企业参加政府采购活动时，需提供由省级以上监狱管理局、戒毒管理局(含新疆生产建设兵团)出具的属于监狱企业的证明文件。供应商如不提供上述证明文件，价格将不做相应扣除。</w:t>
      </w:r>
    </w:p>
    <w:p w14:paraId="04F428F4">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（3）监狱企业标准请参照《关于政府采购支持监狱企业发展有关问题的通知》（财库[2014]68号）。</w:t>
      </w:r>
    </w:p>
    <w:p w14:paraId="5AAC9540">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4、残疾人福利单位、监狱企业属于小型、微型企业的，不重复享受政策。</w:t>
      </w:r>
    </w:p>
    <w:p w14:paraId="13A53693">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2C3A469D">
      <w:p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rPr>
        <w:t>6、联合体各方均为小型、微型企业（残疾人福利单位、监狱企业）的，联合体享受6%价格扣除，用扣除后的价格参与评审。</w:t>
      </w:r>
    </w:p>
    <w:p w14:paraId="12D0C3CD">
      <w:pPr>
        <w:snapToGrid w:val="0"/>
        <w:spacing w:line="460" w:lineRule="exact"/>
        <w:ind w:firstLine="480" w:firstLineChars="200"/>
        <w:outlineLvl w:val="1"/>
        <w:rPr>
          <w:rFonts w:hint="eastAsia"/>
        </w:rPr>
      </w:pPr>
      <w:r>
        <w:rPr>
          <w:rFonts w:hint="eastAsia" w:ascii="仿宋" w:hAnsi="仿宋" w:eastAsia="仿宋" w:cs="仿宋"/>
          <w:sz w:val="24"/>
        </w:rPr>
        <w:t>7、根据《江苏省政府采购信用管理暂行办法》的规定，对有失信行为的供应商将根据信用评价结果按规定予以扣分或价格加成。</w:t>
      </w:r>
    </w:p>
    <w:p w14:paraId="019CCBDF">
      <w:pPr>
        <w:numPr>
          <w:ilvl w:val="0"/>
          <w:numId w:val="0"/>
        </w:num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lang w:eastAsia="zh-CN"/>
        </w:rPr>
        <w:t>（二）</w:t>
      </w:r>
      <w:r>
        <w:rPr>
          <w:rFonts w:hint="eastAsia" w:ascii="仿宋" w:hAnsi="仿宋" w:eastAsia="仿宋" w:cs="仿宋"/>
          <w:sz w:val="24"/>
        </w:rPr>
        <w:t>在谈判过程中，谈判供应商提交的澄清文件和最终报价文件，由谈判供应商法定代表人或被授权人签字或盖章后生效，谈判供应商受其约束。</w:t>
      </w:r>
    </w:p>
    <w:p w14:paraId="39DB64F4">
      <w:pPr>
        <w:numPr>
          <w:ilvl w:val="0"/>
          <w:numId w:val="0"/>
        </w:numPr>
        <w:snapToGrid w:val="0"/>
        <w:spacing w:line="460" w:lineRule="exact"/>
        <w:ind w:firstLine="480" w:firstLineChars="200"/>
        <w:outlineLvl w:val="1"/>
        <w:rPr>
          <w:rFonts w:hint="eastAsia" w:ascii="仿宋" w:hAnsi="仿宋" w:eastAsia="仿宋" w:cs="仿宋"/>
          <w:sz w:val="24"/>
        </w:rPr>
      </w:pPr>
      <w:r>
        <w:rPr>
          <w:rFonts w:hint="eastAsia" w:ascii="仿宋" w:hAnsi="仿宋" w:eastAsia="仿宋" w:cs="仿宋"/>
          <w:sz w:val="24"/>
          <w:lang w:eastAsia="zh-CN"/>
        </w:rPr>
        <w:t>（三）</w:t>
      </w:r>
      <w:r>
        <w:rPr>
          <w:rFonts w:hint="eastAsia" w:ascii="仿宋" w:hAnsi="仿宋" w:eastAsia="仿宋" w:cs="仿宋"/>
          <w:sz w:val="24"/>
        </w:rPr>
        <w:t>现场两轮报价由招标代理公司提供标准表格，供应商现场填报。</w:t>
      </w:r>
    </w:p>
    <w:p w14:paraId="4E97BBC5">
      <w:pPr>
        <w:snapToGrid w:val="0"/>
        <w:spacing w:line="460" w:lineRule="exact"/>
        <w:ind w:firstLine="482" w:firstLineChars="200"/>
        <w:outlineLvl w:val="1"/>
        <w:rPr>
          <w:rFonts w:hint="eastAsia" w:ascii="仿宋" w:hAnsi="仿宋" w:eastAsia="仿宋" w:cs="仿宋"/>
          <w:b/>
          <w:sz w:val="24"/>
        </w:rPr>
      </w:pPr>
      <w:r>
        <w:rPr>
          <w:rFonts w:hint="eastAsia" w:ascii="仿宋" w:hAnsi="仿宋" w:eastAsia="仿宋" w:cs="仿宋"/>
          <w:b/>
          <w:sz w:val="24"/>
        </w:rPr>
        <w:t>五、出现下列情形之一的，作无效响应处理</w:t>
      </w:r>
    </w:p>
    <w:p w14:paraId="1BDF269B">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1、未按规定时间、数额、规定形式提交谈判保证金的；</w:t>
      </w:r>
    </w:p>
    <w:p w14:paraId="66B0432B">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2、响应文件未按谈判文件要求装订、密封、签署、盖章及主要资料不齐全的；</w:t>
      </w:r>
    </w:p>
    <w:p w14:paraId="302EB45B">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3、响应文件的资料有虚报或者谎报的；</w:t>
      </w:r>
    </w:p>
    <w:p w14:paraId="58144CEC">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4、响应文件中资格审查文件及技术响应文件出现谈判报价的内容；</w:t>
      </w:r>
    </w:p>
    <w:p w14:paraId="108919B6">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5、不具备谈判文件规定的资格要求的；</w:t>
      </w:r>
    </w:p>
    <w:p w14:paraId="0EAF5F80">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6、响应文件有重大漏项或重大不合理的；</w:t>
      </w:r>
    </w:p>
    <w:p w14:paraId="3842ABD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7、项目技术、方案不满足项目需求中的要求，有重大偏离或保留的；</w:t>
      </w:r>
    </w:p>
    <w:p w14:paraId="08A68BE0">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8、谈判响应报价超出项目预算的；</w:t>
      </w:r>
    </w:p>
    <w:p w14:paraId="066D4496">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9、被认定为低于成本报价谈判竞标的；</w:t>
      </w:r>
    </w:p>
    <w:p w14:paraId="76D2F56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10、供应商的谈判报价高于自己前一轮的；</w:t>
      </w:r>
    </w:p>
    <w:p w14:paraId="35A30CE2">
      <w:pPr>
        <w:snapToGrid w:val="0"/>
        <w:spacing w:line="460" w:lineRule="exact"/>
        <w:ind w:firstLine="482" w:firstLineChars="200"/>
        <w:rPr>
          <w:rFonts w:hint="default" w:ascii="仿宋" w:hAnsi="仿宋" w:eastAsia="仿宋" w:cs="仿宋"/>
          <w:b/>
          <w:bCs/>
          <w:sz w:val="24"/>
          <w:lang w:val="en-US" w:eastAsia="zh-CN"/>
        </w:rPr>
      </w:pPr>
      <w:r>
        <w:rPr>
          <w:rFonts w:hint="eastAsia" w:ascii="仿宋" w:hAnsi="仿宋" w:eastAsia="仿宋" w:cs="仿宋"/>
          <w:b/>
          <w:bCs/>
          <w:sz w:val="24"/>
          <w:lang w:val="en-US" w:eastAsia="zh-CN"/>
        </w:rPr>
        <w:t>11、投标报价中的预留金与竞谈文件报名明细表中的不一致；</w:t>
      </w:r>
    </w:p>
    <w:p w14:paraId="1E3FCE9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2</w:t>
      </w:r>
      <w:r>
        <w:rPr>
          <w:rFonts w:hint="eastAsia" w:ascii="仿宋" w:hAnsi="仿宋" w:eastAsia="仿宋" w:cs="仿宋"/>
          <w:sz w:val="24"/>
        </w:rPr>
        <w:t>、供应商的响应文件内容不满足招标文件相关要求的；</w:t>
      </w:r>
    </w:p>
    <w:p w14:paraId="1ECF4047">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3</w:t>
      </w:r>
      <w:r>
        <w:rPr>
          <w:rFonts w:hint="eastAsia" w:ascii="仿宋" w:hAnsi="仿宋" w:eastAsia="仿宋" w:cs="仿宋"/>
          <w:sz w:val="24"/>
        </w:rPr>
        <w:t>、不符合法律、法规和谈判文件中规定的其他实质性响应要求的；</w:t>
      </w:r>
    </w:p>
    <w:p w14:paraId="6C0AAAD6">
      <w:pPr>
        <w:snapToGrid w:val="0"/>
        <w:spacing w:line="460" w:lineRule="exact"/>
        <w:ind w:firstLine="480" w:firstLineChars="200"/>
        <w:rPr>
          <w:rFonts w:hint="eastAsia" w:ascii="仿宋" w:hAnsi="仿宋" w:eastAsia="仿宋" w:cs="仿宋"/>
          <w:b/>
          <w:color w:val="000000"/>
          <w:sz w:val="24"/>
        </w:rPr>
      </w:pPr>
      <w:r>
        <w:rPr>
          <w:rFonts w:hint="eastAsia" w:ascii="仿宋" w:hAnsi="仿宋" w:eastAsia="仿宋" w:cs="仿宋"/>
          <w:sz w:val="24"/>
        </w:rPr>
        <w:t>1</w:t>
      </w:r>
      <w:r>
        <w:rPr>
          <w:rFonts w:hint="eastAsia" w:ascii="仿宋" w:hAnsi="仿宋" w:eastAsia="仿宋" w:cs="仿宋"/>
          <w:sz w:val="24"/>
          <w:lang w:val="en-US" w:eastAsia="zh-CN"/>
        </w:rPr>
        <w:t>4</w:t>
      </w:r>
      <w:r>
        <w:rPr>
          <w:rFonts w:hint="eastAsia" w:ascii="仿宋" w:hAnsi="仿宋" w:eastAsia="仿宋" w:cs="仿宋"/>
          <w:sz w:val="24"/>
        </w:rPr>
        <w:t>、谈判小组依据法律法规可以认定为无效投标的其他情况。</w:t>
      </w:r>
    </w:p>
    <w:p w14:paraId="01DEFDC2">
      <w:pPr>
        <w:snapToGrid w:val="0"/>
        <w:spacing w:line="460" w:lineRule="exact"/>
        <w:ind w:firstLine="482" w:firstLineChars="200"/>
        <w:outlineLvl w:val="1"/>
        <w:rPr>
          <w:rFonts w:hint="eastAsia" w:ascii="仿宋" w:hAnsi="仿宋" w:eastAsia="仿宋" w:cs="仿宋"/>
          <w:b/>
          <w:color w:val="000000"/>
          <w:sz w:val="24"/>
        </w:rPr>
      </w:pPr>
      <w:r>
        <w:rPr>
          <w:rFonts w:hint="eastAsia" w:ascii="仿宋" w:hAnsi="仿宋" w:eastAsia="仿宋" w:cs="仿宋"/>
          <w:b/>
          <w:color w:val="000000"/>
          <w:sz w:val="24"/>
        </w:rPr>
        <w:t>六、出现下列情形之一的，作废标处理</w:t>
      </w:r>
    </w:p>
    <w:p w14:paraId="504D2F4E">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1、符合资格条件或者对谈判文件作实质响应的投标单位不足3家的；</w:t>
      </w:r>
    </w:p>
    <w:p w14:paraId="5B31A0B5">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2、供应商的报价均超出了采购预算，采购单位不能支付的；</w:t>
      </w:r>
    </w:p>
    <w:p w14:paraId="714CFA71">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3、因情况变化，不再符合规定的竞争性谈判采购方式所适用情形的；</w:t>
      </w:r>
    </w:p>
    <w:p w14:paraId="459B5246">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4、出现影响采购公正的违法、违规行为的；</w:t>
      </w:r>
    </w:p>
    <w:p w14:paraId="7FBD499C">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5、因重大变故，采购任务取消的；</w:t>
      </w:r>
    </w:p>
    <w:p w14:paraId="37CAA48F">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6、谈判小组依据法律法规可以认定为废标的其他情况。</w:t>
      </w:r>
    </w:p>
    <w:p w14:paraId="30FF7D39">
      <w:pPr>
        <w:snapToGrid w:val="0"/>
        <w:spacing w:line="460" w:lineRule="exact"/>
        <w:ind w:firstLine="482" w:firstLineChars="200"/>
        <w:outlineLvl w:val="1"/>
        <w:rPr>
          <w:rFonts w:hint="eastAsia" w:ascii="仿宋" w:hAnsi="仿宋" w:eastAsia="仿宋" w:cs="仿宋"/>
          <w:b/>
          <w:sz w:val="24"/>
        </w:rPr>
      </w:pPr>
      <w:r>
        <w:rPr>
          <w:rFonts w:hint="eastAsia" w:ascii="仿宋" w:hAnsi="仿宋" w:eastAsia="仿宋" w:cs="仿宋"/>
          <w:b/>
          <w:sz w:val="24"/>
        </w:rPr>
        <w:t>七、成交原则</w:t>
      </w:r>
    </w:p>
    <w:p w14:paraId="266162C7">
      <w:pPr>
        <w:pStyle w:val="14"/>
        <w:spacing w:line="460" w:lineRule="exact"/>
        <w:ind w:firstLine="480"/>
        <w:rPr>
          <w:rFonts w:hint="eastAsia" w:ascii="仿宋" w:hAnsi="仿宋" w:eastAsia="仿宋" w:cs="仿宋"/>
        </w:rPr>
      </w:pPr>
      <w:r>
        <w:rPr>
          <w:rFonts w:hint="eastAsia" w:ascii="仿宋" w:hAnsi="仿宋" w:eastAsia="仿宋" w:cs="仿宋"/>
        </w:rPr>
        <w:t>谈判小组将校核后的各谈判供应商的报价从低到高排序，依次确定中标候选人。若排名第1的中标候选人出现招标文件第二章第九条第2款所述情况或违反招投标及政府采购相关规定的，采购人有权取消其中标资格并没收其投标保证金，由排名第2的中标候选人递补作为中标供应商，以此类推。</w:t>
      </w:r>
    </w:p>
    <w:p w14:paraId="66F98D86">
      <w:pPr>
        <w:snapToGrid w:val="0"/>
        <w:spacing w:line="460" w:lineRule="exact"/>
        <w:ind w:firstLine="482" w:firstLineChars="200"/>
        <w:outlineLvl w:val="1"/>
        <w:rPr>
          <w:rFonts w:hint="eastAsia" w:ascii="仿宋" w:hAnsi="仿宋" w:eastAsia="仿宋" w:cs="仿宋"/>
          <w:b/>
          <w:color w:val="000000"/>
          <w:sz w:val="24"/>
        </w:rPr>
      </w:pPr>
      <w:r>
        <w:rPr>
          <w:rFonts w:hint="eastAsia" w:ascii="仿宋" w:hAnsi="仿宋" w:eastAsia="仿宋" w:cs="仿宋"/>
          <w:b/>
          <w:color w:val="000000"/>
          <w:sz w:val="24"/>
        </w:rPr>
        <w:t>八、成交通知</w:t>
      </w:r>
    </w:p>
    <w:p w14:paraId="16B9E678">
      <w:pPr>
        <w:spacing w:line="460" w:lineRule="exact"/>
        <w:ind w:firstLine="480" w:firstLineChars="200"/>
        <w:rPr>
          <w:rFonts w:hint="eastAsia" w:ascii="仿宋" w:hAnsi="仿宋" w:eastAsia="仿宋" w:cs="仿宋"/>
          <w:b/>
          <w:bCs/>
          <w:sz w:val="24"/>
          <w:lang w:val="zh-CN"/>
        </w:rPr>
      </w:pPr>
      <w:r>
        <w:rPr>
          <w:rFonts w:hint="eastAsia" w:ascii="仿宋" w:hAnsi="仿宋" w:eastAsia="仿宋" w:cs="仿宋"/>
          <w:sz w:val="24"/>
          <w:lang w:val="zh-CN"/>
        </w:rPr>
        <w:t>成交</w:t>
      </w:r>
      <w:r>
        <w:rPr>
          <w:rFonts w:hint="eastAsia" w:ascii="仿宋" w:hAnsi="仿宋" w:eastAsia="仿宋" w:cs="仿宋"/>
          <w:sz w:val="24"/>
        </w:rPr>
        <w:t>结果在</w:t>
      </w:r>
      <w:r>
        <w:rPr>
          <w:rFonts w:hint="eastAsia" w:ascii="仿宋" w:hAnsi="仿宋" w:eastAsia="仿宋" w:cs="仿宋"/>
          <w:sz w:val="24"/>
          <w:lang w:eastAsia="zh-CN"/>
        </w:rPr>
        <w:t>中共南通市委党校</w:t>
      </w:r>
      <w:r>
        <w:rPr>
          <w:rFonts w:hint="eastAsia" w:ascii="仿宋" w:hAnsi="仿宋" w:eastAsia="仿宋" w:cs="仿宋"/>
          <w:sz w:val="24"/>
        </w:rPr>
        <w:t>官网公告，公告期限为1个工作日。《成交通知书》一经发出，采购单位改变成交结果，或者成交供应商放弃成交的，各自承担相应的法律责任。《成交通知书》是采购合同的组成部分。</w:t>
      </w:r>
    </w:p>
    <w:p w14:paraId="6F894971">
      <w:pPr>
        <w:snapToGrid w:val="0"/>
        <w:spacing w:line="360" w:lineRule="auto"/>
        <w:jc w:val="center"/>
        <w:rPr>
          <w:rFonts w:hint="eastAsia" w:ascii="仿宋" w:hAnsi="仿宋" w:eastAsia="仿宋" w:cs="仿宋"/>
          <w:b/>
          <w:bCs/>
          <w:sz w:val="24"/>
        </w:rPr>
      </w:pPr>
      <w:r>
        <w:rPr>
          <w:rFonts w:hint="eastAsia" w:ascii="仿宋" w:hAnsi="仿宋" w:eastAsia="仿宋" w:cs="仿宋"/>
          <w:b/>
          <w:bCs/>
          <w:sz w:val="24"/>
          <w:lang w:val="zh-CN"/>
        </w:rPr>
        <w:br w:type="page"/>
      </w:r>
      <w:r>
        <w:rPr>
          <w:rFonts w:hint="eastAsia" w:ascii="仿宋" w:hAnsi="仿宋" w:eastAsia="仿宋" w:cs="仿宋"/>
          <w:b/>
          <w:bCs/>
          <w:sz w:val="30"/>
          <w:szCs w:val="30"/>
          <w:lang w:val="zh-CN"/>
        </w:rPr>
        <w:t>第五部分</w:t>
      </w:r>
      <w:bookmarkEnd w:id="3"/>
      <w:bookmarkEnd w:id="4"/>
      <w:r>
        <w:rPr>
          <w:rFonts w:hint="eastAsia" w:ascii="仿宋" w:hAnsi="仿宋" w:eastAsia="仿宋" w:cs="仿宋"/>
          <w:b/>
          <w:bCs/>
          <w:sz w:val="30"/>
          <w:szCs w:val="30"/>
        </w:rPr>
        <w:t xml:space="preserve">    </w:t>
      </w:r>
      <w:r>
        <w:rPr>
          <w:rFonts w:hint="eastAsia" w:ascii="仿宋" w:hAnsi="仿宋" w:eastAsia="仿宋" w:cs="仿宋"/>
          <w:b/>
          <w:bCs/>
          <w:sz w:val="30"/>
          <w:szCs w:val="30"/>
          <w:lang w:val="zh-CN"/>
        </w:rPr>
        <w:t>合同授予</w:t>
      </w:r>
    </w:p>
    <w:p w14:paraId="4433C2F9">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一、</w:t>
      </w:r>
      <w:r>
        <w:rPr>
          <w:rFonts w:hint="eastAsia" w:ascii="仿宋" w:hAnsi="仿宋" w:eastAsia="仿宋" w:cs="仿宋"/>
          <w:color w:val="000000"/>
          <w:sz w:val="24"/>
        </w:rPr>
        <w:t>成交供应商和采购单位在接到《成交通</w:t>
      </w:r>
      <w:r>
        <w:rPr>
          <w:rFonts w:hint="eastAsia" w:ascii="仿宋" w:hAnsi="仿宋" w:eastAsia="仿宋" w:cs="仿宋"/>
          <w:sz w:val="24"/>
        </w:rPr>
        <w:t>知书》后</w:t>
      </w:r>
      <w:r>
        <w:rPr>
          <w:rFonts w:hint="eastAsia" w:ascii="仿宋" w:hAnsi="仿宋" w:eastAsia="仿宋" w:cs="仿宋"/>
          <w:sz w:val="24"/>
          <w:lang w:val="en-US" w:eastAsia="zh-CN"/>
        </w:rPr>
        <w:t>1</w:t>
      </w:r>
      <w:r>
        <w:rPr>
          <w:rFonts w:hint="eastAsia" w:ascii="仿宋" w:hAnsi="仿宋" w:eastAsia="仿宋" w:cs="仿宋"/>
          <w:sz w:val="24"/>
        </w:rPr>
        <w:t>5日内按照</w:t>
      </w:r>
      <w:r>
        <w:rPr>
          <w:rFonts w:hint="eastAsia" w:ascii="仿宋" w:hAnsi="仿宋" w:eastAsia="仿宋" w:cs="仿宋"/>
          <w:color w:val="000000"/>
          <w:sz w:val="24"/>
        </w:rPr>
        <w:t>采购文件确定的事项签订政府采购合同。合同一式四份，采购单位、供应商各两份。</w:t>
      </w:r>
      <w:r>
        <w:rPr>
          <w:rFonts w:hint="eastAsia" w:ascii="仿宋" w:hAnsi="仿宋" w:eastAsia="仿宋" w:cs="仿宋"/>
          <w:color w:val="000000"/>
          <w:sz w:val="24"/>
          <w:lang w:val="zh-CN"/>
        </w:rPr>
        <w:t>所签合同不得对采购文件作</w:t>
      </w:r>
      <w:r>
        <w:rPr>
          <w:rFonts w:hint="eastAsia" w:ascii="仿宋" w:hAnsi="仿宋" w:eastAsia="仿宋" w:cs="仿宋"/>
          <w:sz w:val="24"/>
          <w:lang w:val="zh-CN"/>
        </w:rPr>
        <w:t>实质性修改</w:t>
      </w:r>
      <w:r>
        <w:rPr>
          <w:rFonts w:hint="eastAsia" w:ascii="仿宋" w:hAnsi="仿宋" w:eastAsia="仿宋" w:cs="仿宋"/>
          <w:sz w:val="24"/>
        </w:rPr>
        <w:t xml:space="preserve">。采购单位不得向成交供应商提出不合理的要求作为签订合同的条件，不得与成交供应商私下订立背离采购文件实质性内容的协议。 </w:t>
      </w:r>
    </w:p>
    <w:p w14:paraId="20E2DE38">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二、采购单位按合同约定积极配合中标人履约，中标人履约到位后，请以书面形式向采购单位提出验收申请，采购单位接到申请后原则上在5个工作日内及时组织相关专业技术人员，必要时邀请质检等部门共同参与验收，并出具验收报告，验收合格并满足其他付款条件的原则上5个工作日内支付相应款项。</w:t>
      </w:r>
    </w:p>
    <w:p w14:paraId="255C832D">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三、采购单位故意推迟项目验收时间的，与中标人串通或要求中标人通过减少货物数量或降低服务标准的，在履行合同中采取更改配置、调换物品等手段的，要求中标人出具虚假发票或任意更改销售发票的，谋取不正当利益的，承担相应的法律责任。</w:t>
      </w:r>
    </w:p>
    <w:p w14:paraId="2E8C0AD9">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四、中标人出现违约情形，应当及时纠正或补偿；造成损失的，按合同约定追究违约责任；发现有假冒、伪劣、走私产品、商业贿赂等违法情形的，应由采购单位移交工商、质监、公安等行政执法部门依法查处。</w:t>
      </w:r>
    </w:p>
    <w:p w14:paraId="7C0EAD7A">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五、按政府采购合同约定支付的货款，实行采购人财务直接支付。</w:t>
      </w:r>
    </w:p>
    <w:p w14:paraId="3B4A2108">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六、不响应付款方式的，视同响应文件无效，按无效响应文件处理。</w:t>
      </w:r>
    </w:p>
    <w:p w14:paraId="77CA4156">
      <w:pPr>
        <w:snapToGrid w:val="0"/>
        <w:spacing w:line="460" w:lineRule="exact"/>
        <w:ind w:firstLine="480" w:firstLineChars="200"/>
        <w:rPr>
          <w:rFonts w:hint="eastAsia" w:ascii="仿宋" w:hAnsi="仿宋" w:eastAsia="仿宋" w:cs="仿宋"/>
          <w:sz w:val="24"/>
          <w:highlight w:val="green"/>
        </w:rPr>
      </w:pPr>
      <w:r>
        <w:rPr>
          <w:rFonts w:hint="eastAsia" w:ascii="仿宋" w:hAnsi="仿宋" w:eastAsia="仿宋" w:cs="仿宋"/>
          <w:sz w:val="24"/>
        </w:rPr>
        <w:t>七、</w:t>
      </w:r>
      <w:r>
        <w:rPr>
          <w:rFonts w:hint="eastAsia" w:ascii="仿宋" w:hAnsi="仿宋" w:eastAsia="仿宋" w:cs="仿宋"/>
          <w:color w:val="000000"/>
          <w:sz w:val="24"/>
          <w:shd w:val="clear" w:color="auto" w:fill="FFFFFF"/>
        </w:rPr>
        <w:t>工程竣工验收合格后10日内凭有效发票付合同价的</w:t>
      </w:r>
      <w:r>
        <w:rPr>
          <w:rFonts w:hint="eastAsia" w:ascii="仿宋" w:hAnsi="仿宋" w:eastAsia="仿宋" w:cs="仿宋"/>
          <w:color w:val="000000"/>
          <w:sz w:val="24"/>
          <w:shd w:val="clear" w:color="auto" w:fill="FFFFFF"/>
          <w:lang w:val="en-US" w:eastAsia="zh-CN"/>
        </w:rPr>
        <w:t>100</w:t>
      </w:r>
      <w:r>
        <w:rPr>
          <w:rFonts w:hint="eastAsia" w:ascii="仿宋" w:hAnsi="仿宋" w:eastAsia="仿宋" w:cs="仿宋"/>
          <w:color w:val="000000"/>
          <w:sz w:val="24"/>
          <w:shd w:val="clear" w:color="auto" w:fill="FFFFFF"/>
        </w:rPr>
        <w:t>%，待保修期满且无遗漏问题后，一次性退还履约保证金 (无息)</w:t>
      </w:r>
    </w:p>
    <w:p w14:paraId="3D10363D">
      <w:pPr>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八、以上项目款的支付不计息。</w:t>
      </w:r>
    </w:p>
    <w:p w14:paraId="1A25A406">
      <w:pPr>
        <w:pStyle w:val="18"/>
        <w:rPr>
          <w:rFonts w:hint="eastAsia" w:ascii="仿宋" w:hAnsi="仿宋" w:eastAsia="仿宋" w:cs="仿宋"/>
          <w:szCs w:val="24"/>
        </w:rPr>
      </w:pPr>
    </w:p>
    <w:p w14:paraId="3920543C">
      <w:pPr>
        <w:pStyle w:val="18"/>
        <w:rPr>
          <w:rFonts w:hint="eastAsia" w:ascii="仿宋" w:hAnsi="仿宋" w:eastAsia="仿宋" w:cs="仿宋"/>
          <w:szCs w:val="24"/>
        </w:rPr>
      </w:pPr>
    </w:p>
    <w:p w14:paraId="3666D620">
      <w:pPr>
        <w:snapToGrid w:val="0"/>
        <w:spacing w:line="460" w:lineRule="exact"/>
        <w:rPr>
          <w:rFonts w:hint="eastAsia" w:ascii="仿宋" w:hAnsi="仿宋" w:eastAsia="仿宋" w:cs="仿宋"/>
          <w:sz w:val="28"/>
          <w:szCs w:val="28"/>
          <w:lang w:val="zh-CN"/>
        </w:rPr>
      </w:pPr>
    </w:p>
    <w:p w14:paraId="1180409C">
      <w:pPr>
        <w:snapToGrid w:val="0"/>
        <w:spacing w:line="460" w:lineRule="exact"/>
        <w:rPr>
          <w:rFonts w:hint="eastAsia" w:ascii="仿宋" w:hAnsi="仿宋" w:eastAsia="仿宋" w:cs="仿宋"/>
          <w:sz w:val="28"/>
          <w:szCs w:val="28"/>
          <w:lang w:val="zh-CN"/>
        </w:rPr>
      </w:pPr>
    </w:p>
    <w:p w14:paraId="0B8C8BDA">
      <w:pPr>
        <w:snapToGrid w:val="0"/>
        <w:spacing w:line="460" w:lineRule="exact"/>
        <w:rPr>
          <w:rFonts w:hint="eastAsia" w:ascii="仿宋" w:hAnsi="仿宋" w:eastAsia="仿宋" w:cs="仿宋"/>
          <w:sz w:val="28"/>
          <w:szCs w:val="28"/>
          <w:lang w:val="zh-CN"/>
        </w:rPr>
      </w:pPr>
    </w:p>
    <w:p w14:paraId="6FCC7159">
      <w:pPr>
        <w:snapToGrid w:val="0"/>
        <w:spacing w:line="460" w:lineRule="exact"/>
        <w:rPr>
          <w:rFonts w:hint="eastAsia" w:ascii="仿宋" w:hAnsi="仿宋" w:eastAsia="仿宋" w:cs="仿宋"/>
          <w:sz w:val="28"/>
          <w:szCs w:val="28"/>
          <w:lang w:val="zh-CN"/>
        </w:rPr>
      </w:pPr>
    </w:p>
    <w:p w14:paraId="51D807BA">
      <w:pPr>
        <w:snapToGrid w:val="0"/>
        <w:spacing w:line="460" w:lineRule="exact"/>
        <w:rPr>
          <w:rFonts w:hint="eastAsia" w:ascii="仿宋" w:hAnsi="仿宋" w:eastAsia="仿宋" w:cs="仿宋"/>
          <w:sz w:val="28"/>
          <w:szCs w:val="28"/>
          <w:lang w:val="zh-CN"/>
        </w:rPr>
      </w:pPr>
    </w:p>
    <w:p w14:paraId="016E01D9">
      <w:pPr>
        <w:snapToGrid w:val="0"/>
        <w:spacing w:line="460" w:lineRule="exact"/>
        <w:rPr>
          <w:rFonts w:hint="eastAsia" w:ascii="仿宋" w:hAnsi="仿宋" w:eastAsia="仿宋" w:cs="仿宋"/>
          <w:sz w:val="28"/>
          <w:szCs w:val="28"/>
          <w:lang w:val="zh-CN"/>
        </w:rPr>
      </w:pPr>
    </w:p>
    <w:p w14:paraId="27D2D59F">
      <w:pPr>
        <w:snapToGrid w:val="0"/>
        <w:spacing w:line="460" w:lineRule="exact"/>
        <w:rPr>
          <w:rFonts w:hint="eastAsia" w:ascii="仿宋" w:hAnsi="仿宋" w:eastAsia="仿宋" w:cs="仿宋"/>
          <w:sz w:val="28"/>
          <w:szCs w:val="28"/>
          <w:lang w:val="zh-CN"/>
        </w:rPr>
      </w:pPr>
    </w:p>
    <w:p w14:paraId="7DD87ADF">
      <w:pPr>
        <w:pStyle w:val="2"/>
        <w:rPr>
          <w:rFonts w:hint="eastAsia"/>
          <w:lang w:val="zh-CN"/>
        </w:rPr>
      </w:pPr>
    </w:p>
    <w:p w14:paraId="7E45DEA3">
      <w:pPr>
        <w:snapToGrid w:val="0"/>
        <w:spacing w:line="460" w:lineRule="exact"/>
        <w:rPr>
          <w:rFonts w:hint="eastAsia" w:ascii="仿宋" w:hAnsi="仿宋" w:eastAsia="仿宋" w:cs="仿宋"/>
          <w:sz w:val="28"/>
          <w:szCs w:val="28"/>
          <w:lang w:val="zh-CN"/>
        </w:rPr>
      </w:pPr>
      <w:r>
        <w:rPr>
          <w:rFonts w:hint="eastAsia" w:ascii="仿宋" w:hAnsi="仿宋" w:eastAsia="仿宋" w:cs="仿宋"/>
          <w:sz w:val="28"/>
          <w:szCs w:val="28"/>
          <w:lang w:val="zh-CN"/>
        </w:rPr>
        <w:t>附：合同（主要条款）</w:t>
      </w:r>
    </w:p>
    <w:p w14:paraId="25753BFD">
      <w:pPr>
        <w:spacing w:line="460" w:lineRule="exact"/>
        <w:jc w:val="center"/>
        <w:rPr>
          <w:rFonts w:hint="eastAsia" w:ascii="仿宋" w:hAnsi="仿宋" w:eastAsia="仿宋" w:cs="仿宋"/>
          <w:b/>
          <w:sz w:val="36"/>
        </w:rPr>
      </w:pPr>
      <w:r>
        <w:rPr>
          <w:rFonts w:hint="eastAsia" w:ascii="仿宋" w:hAnsi="仿宋" w:eastAsia="仿宋" w:cs="仿宋"/>
          <w:b/>
          <w:sz w:val="36"/>
        </w:rPr>
        <w:t>协议书（主要条款）</w:t>
      </w:r>
    </w:p>
    <w:p w14:paraId="2D3A065B">
      <w:pPr>
        <w:spacing w:line="460" w:lineRule="exact"/>
        <w:rPr>
          <w:rFonts w:hint="eastAsia" w:ascii="仿宋" w:hAnsi="仿宋" w:eastAsia="仿宋" w:cs="仿宋"/>
          <w:sz w:val="28"/>
        </w:rPr>
      </w:pPr>
      <w:r>
        <w:rPr>
          <w:rFonts w:hint="eastAsia" w:ascii="仿宋" w:hAnsi="仿宋" w:eastAsia="仿宋" w:cs="仿宋"/>
          <w:sz w:val="28"/>
        </w:rPr>
        <w:t xml:space="preserve"> </w:t>
      </w:r>
    </w:p>
    <w:p w14:paraId="1E0835F3">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采购单位</w:t>
      </w:r>
      <w:r>
        <w:rPr>
          <w:rFonts w:hint="eastAsia" w:ascii="仿宋" w:hAnsi="仿宋" w:eastAsia="仿宋" w:cs="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u w:val="single"/>
        </w:rPr>
        <w:t xml:space="preserve">       项目</w:t>
      </w:r>
      <w:r>
        <w:rPr>
          <w:rFonts w:hint="eastAsia" w:ascii="仿宋" w:hAnsi="仿宋" w:eastAsia="仿宋" w:cs="仿宋"/>
          <w:sz w:val="24"/>
        </w:rPr>
        <w:t>，经过竞争性谈判由供应商</w:t>
      </w:r>
      <w:r>
        <w:rPr>
          <w:rFonts w:hint="eastAsia" w:ascii="仿宋" w:hAnsi="仿宋" w:eastAsia="仿宋" w:cs="仿宋"/>
          <w:sz w:val="24"/>
          <w:u w:val="single"/>
        </w:rPr>
        <w:t xml:space="preserve">        </w:t>
      </w:r>
      <w:r>
        <w:rPr>
          <w:rFonts w:hint="eastAsia" w:ascii="仿宋" w:hAnsi="仿宋" w:eastAsia="仿宋" w:cs="仿宋"/>
          <w:sz w:val="24"/>
        </w:rPr>
        <w:t>中标施工，中标价</w:t>
      </w:r>
      <w:r>
        <w:rPr>
          <w:rFonts w:hint="eastAsia" w:ascii="仿宋" w:hAnsi="仿宋" w:eastAsia="仿宋" w:cs="仿宋"/>
          <w:sz w:val="24"/>
          <w:u w:val="single"/>
        </w:rPr>
        <w:t xml:space="preserve">      </w:t>
      </w:r>
      <w:r>
        <w:rPr>
          <w:rFonts w:hint="eastAsia" w:ascii="仿宋" w:hAnsi="仿宋" w:eastAsia="仿宋" w:cs="仿宋"/>
          <w:sz w:val="24"/>
        </w:rPr>
        <w:t>元，双方协议如下：</w:t>
      </w:r>
    </w:p>
    <w:p w14:paraId="5F8EA957">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一、主要工作内容：</w:t>
      </w:r>
    </w:p>
    <w:p w14:paraId="7F30DA91">
      <w:pPr>
        <w:spacing w:line="460" w:lineRule="exact"/>
        <w:ind w:firstLine="555"/>
        <w:rPr>
          <w:rFonts w:hint="eastAsia" w:ascii="仿宋" w:hAnsi="仿宋" w:eastAsia="仿宋" w:cs="仿宋"/>
          <w:sz w:val="24"/>
        </w:rPr>
      </w:pPr>
      <w:r>
        <w:rPr>
          <w:rFonts w:hint="eastAsia" w:ascii="仿宋" w:hAnsi="仿宋" w:eastAsia="仿宋" w:cs="仿宋"/>
          <w:sz w:val="24"/>
        </w:rPr>
        <w:t>采购单位招标时提供的竞争性谈判文件、</w:t>
      </w:r>
      <w:r>
        <w:rPr>
          <w:rFonts w:hint="eastAsia" w:ascii="仿宋" w:hAnsi="仿宋" w:eastAsia="仿宋" w:cs="仿宋"/>
          <w:sz w:val="24"/>
          <w:lang w:val="en-US" w:eastAsia="zh-CN"/>
        </w:rPr>
        <w:t>招标文件</w:t>
      </w:r>
      <w:r>
        <w:rPr>
          <w:rFonts w:hint="eastAsia" w:ascii="仿宋" w:hAnsi="仿宋" w:eastAsia="仿宋" w:cs="仿宋"/>
          <w:sz w:val="24"/>
        </w:rPr>
        <w:t>及</w:t>
      </w:r>
      <w:r>
        <w:rPr>
          <w:rFonts w:hint="eastAsia" w:ascii="仿宋" w:hAnsi="仿宋" w:eastAsia="仿宋" w:cs="仿宋"/>
          <w:sz w:val="24"/>
          <w:lang w:eastAsia="zh-CN"/>
        </w:rPr>
        <w:t>采购</w:t>
      </w:r>
      <w:r>
        <w:rPr>
          <w:rFonts w:hint="eastAsia" w:ascii="仿宋" w:hAnsi="仿宋" w:eastAsia="仿宋" w:cs="仿宋"/>
          <w:sz w:val="24"/>
        </w:rPr>
        <w:t>清单等所包含的施工内容。</w:t>
      </w:r>
    </w:p>
    <w:p w14:paraId="3F998213">
      <w:pPr>
        <w:spacing w:line="460" w:lineRule="exact"/>
        <w:ind w:firstLine="555"/>
        <w:rPr>
          <w:rFonts w:hint="eastAsia" w:ascii="仿宋" w:hAnsi="仿宋" w:eastAsia="仿宋" w:cs="仿宋"/>
          <w:sz w:val="24"/>
          <w:u w:val="single"/>
        </w:rPr>
      </w:pPr>
      <w:r>
        <w:rPr>
          <w:rFonts w:hint="eastAsia" w:ascii="仿宋" w:hAnsi="仿宋" w:eastAsia="仿宋" w:cs="仿宋"/>
          <w:sz w:val="24"/>
        </w:rPr>
        <w:t>二、项目地点：</w:t>
      </w:r>
      <w:r>
        <w:rPr>
          <w:rFonts w:hint="eastAsia" w:ascii="仿宋" w:hAnsi="仿宋" w:eastAsia="仿宋" w:cs="仿宋"/>
          <w:sz w:val="24"/>
          <w:u w:val="single"/>
          <w:lang w:eastAsia="zh-CN"/>
        </w:rPr>
        <w:t>中共南通市委党校</w:t>
      </w:r>
      <w:r>
        <w:rPr>
          <w:rFonts w:hint="eastAsia" w:ascii="仿宋" w:hAnsi="仿宋" w:eastAsia="仿宋" w:cs="仿宋"/>
          <w:sz w:val="24"/>
          <w:u w:val="single"/>
        </w:rPr>
        <w:t>。</w:t>
      </w:r>
    </w:p>
    <w:p w14:paraId="2990789F">
      <w:pPr>
        <w:spacing w:line="460" w:lineRule="exact"/>
        <w:ind w:firstLine="555"/>
        <w:rPr>
          <w:rFonts w:hint="eastAsia" w:ascii="仿宋" w:hAnsi="仿宋" w:eastAsia="仿宋" w:cs="仿宋"/>
          <w:sz w:val="24"/>
        </w:rPr>
      </w:pPr>
      <w:r>
        <w:rPr>
          <w:rFonts w:hint="eastAsia" w:ascii="仿宋" w:hAnsi="仿宋" w:eastAsia="仿宋" w:cs="仿宋"/>
          <w:sz w:val="24"/>
        </w:rPr>
        <w:t>三、工期要求：</w:t>
      </w:r>
      <w:r>
        <w:rPr>
          <w:rFonts w:hint="eastAsia" w:ascii="仿宋" w:hAnsi="仿宋" w:eastAsia="仿宋" w:cs="仿宋"/>
          <w:sz w:val="24"/>
          <w:lang w:val="en-US" w:eastAsia="zh-CN"/>
        </w:rPr>
        <w:t>25天</w:t>
      </w:r>
      <w:r>
        <w:rPr>
          <w:rFonts w:hint="eastAsia" w:ascii="仿宋" w:hAnsi="仿宋" w:eastAsia="仿宋" w:cs="仿宋"/>
          <w:sz w:val="24"/>
        </w:rPr>
        <w:t>，开工日期以开工报告签署日期为准。</w:t>
      </w:r>
    </w:p>
    <w:p w14:paraId="522C8BDC">
      <w:pPr>
        <w:spacing w:line="460" w:lineRule="exact"/>
        <w:ind w:firstLine="555"/>
        <w:rPr>
          <w:rFonts w:hint="eastAsia" w:ascii="仿宋" w:hAnsi="仿宋" w:eastAsia="仿宋" w:cs="仿宋"/>
          <w:sz w:val="24"/>
        </w:rPr>
      </w:pPr>
      <w:r>
        <w:rPr>
          <w:rFonts w:hint="eastAsia" w:ascii="仿宋" w:hAnsi="仿宋" w:eastAsia="仿宋" w:cs="仿宋"/>
          <w:sz w:val="24"/>
        </w:rPr>
        <w:t>四、双方权利义务：</w:t>
      </w:r>
    </w:p>
    <w:p w14:paraId="583F5134">
      <w:pPr>
        <w:spacing w:line="460" w:lineRule="exact"/>
        <w:ind w:firstLine="555"/>
        <w:rPr>
          <w:rFonts w:hint="eastAsia" w:ascii="仿宋" w:hAnsi="仿宋" w:eastAsia="仿宋" w:cs="仿宋"/>
          <w:sz w:val="24"/>
        </w:rPr>
      </w:pPr>
      <w:r>
        <w:rPr>
          <w:rFonts w:hint="eastAsia" w:ascii="仿宋" w:hAnsi="仿宋" w:eastAsia="仿宋" w:cs="仿宋"/>
          <w:sz w:val="24"/>
        </w:rPr>
        <w:t>（一）采购单位：</w:t>
      </w:r>
    </w:p>
    <w:p w14:paraId="7BE9EBC1">
      <w:pPr>
        <w:spacing w:line="460" w:lineRule="exact"/>
        <w:ind w:firstLine="555"/>
        <w:rPr>
          <w:rFonts w:hint="eastAsia" w:ascii="仿宋" w:hAnsi="仿宋" w:eastAsia="仿宋" w:cs="仿宋"/>
          <w:sz w:val="24"/>
        </w:rPr>
      </w:pPr>
      <w:r>
        <w:rPr>
          <w:rFonts w:hint="eastAsia" w:ascii="仿宋" w:hAnsi="仿宋" w:eastAsia="仿宋" w:cs="仿宋"/>
          <w:sz w:val="24"/>
        </w:rPr>
        <w:t>1、采购单位负责为供应商施工提供施工场地及临时用水、用电等设施；具体由中标单位实施，水费、电费亦由中标单位承担。</w:t>
      </w:r>
    </w:p>
    <w:p w14:paraId="1A7563A7">
      <w:pPr>
        <w:spacing w:line="460" w:lineRule="exact"/>
        <w:ind w:firstLine="555"/>
        <w:rPr>
          <w:rFonts w:hint="eastAsia" w:ascii="仿宋" w:hAnsi="仿宋" w:eastAsia="仿宋" w:cs="仿宋"/>
          <w:sz w:val="24"/>
          <w:lang w:eastAsia="zh-CN"/>
        </w:rPr>
      </w:pPr>
      <w:r>
        <w:rPr>
          <w:rFonts w:hint="eastAsia" w:ascii="仿宋" w:hAnsi="仿宋" w:eastAsia="仿宋" w:cs="仿宋"/>
          <w:sz w:val="24"/>
        </w:rPr>
        <w:t>2、采购单位对施工现场安全生产、材料质量、施工进度、工程验收有监督与管理权；</w:t>
      </w:r>
      <w:r>
        <w:rPr>
          <w:rFonts w:hint="eastAsia" w:ascii="仿宋" w:hAnsi="仿宋" w:eastAsia="仿宋" w:cs="仿宋"/>
          <w:sz w:val="24"/>
          <w:lang w:eastAsia="zh-CN"/>
        </w:rPr>
        <w:t>提供产品质量达不到采购文件质量要求的，采购人有权拒收，并不予支付货款。</w:t>
      </w:r>
    </w:p>
    <w:p w14:paraId="38FB12B1">
      <w:pPr>
        <w:spacing w:line="460" w:lineRule="exact"/>
        <w:ind w:firstLine="555"/>
        <w:rPr>
          <w:rFonts w:hint="eastAsia" w:ascii="仿宋" w:hAnsi="仿宋" w:eastAsia="仿宋" w:cs="仿宋"/>
          <w:sz w:val="24"/>
        </w:rPr>
      </w:pPr>
      <w:r>
        <w:rPr>
          <w:rFonts w:hint="eastAsia" w:ascii="仿宋" w:hAnsi="仿宋" w:eastAsia="仿宋" w:cs="仿宋"/>
          <w:sz w:val="24"/>
        </w:rPr>
        <w:t>3、采购单位有权为供应商办理工程签证、工程量审核、决算初审、工程款拨付等手续。</w:t>
      </w:r>
    </w:p>
    <w:p w14:paraId="2C4FCFA1">
      <w:pPr>
        <w:spacing w:line="460" w:lineRule="exact"/>
        <w:ind w:firstLine="555"/>
        <w:rPr>
          <w:rFonts w:hint="eastAsia" w:ascii="仿宋" w:hAnsi="仿宋" w:eastAsia="仿宋" w:cs="仿宋"/>
          <w:sz w:val="24"/>
        </w:rPr>
      </w:pPr>
      <w:r>
        <w:rPr>
          <w:rFonts w:hint="eastAsia" w:ascii="仿宋" w:hAnsi="仿宋" w:eastAsia="仿宋" w:cs="仿宋"/>
          <w:sz w:val="24"/>
        </w:rPr>
        <w:t>4、施工现场设采购人代表，代表采购方行使采购方的权力，供应商须服从采购人代表的管理。</w:t>
      </w:r>
    </w:p>
    <w:p w14:paraId="68145300">
      <w:pPr>
        <w:pStyle w:val="18"/>
        <w:ind w:firstLine="480" w:firstLineChars="200"/>
        <w:rPr>
          <w:rFonts w:hint="eastAsia" w:ascii="仿宋" w:hAnsi="仿宋" w:eastAsia="仿宋" w:cs="仿宋"/>
          <w:szCs w:val="24"/>
        </w:rPr>
      </w:pPr>
      <w:r>
        <w:rPr>
          <w:rFonts w:hint="eastAsia" w:ascii="仿宋" w:hAnsi="仿宋" w:eastAsia="仿宋" w:cs="仿宋"/>
          <w:szCs w:val="24"/>
        </w:rPr>
        <w:t>（二）供应商：</w:t>
      </w:r>
    </w:p>
    <w:p w14:paraId="2D95D0E1">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1、供应商现场项目经理为</w:t>
      </w:r>
      <w:r>
        <w:rPr>
          <w:rFonts w:hint="eastAsia" w:ascii="仿宋" w:hAnsi="仿宋" w:eastAsia="仿宋" w:cs="仿宋"/>
          <w:sz w:val="24"/>
          <w:u w:val="single"/>
        </w:rPr>
        <w:t xml:space="preserve">     </w:t>
      </w:r>
      <w:r>
        <w:rPr>
          <w:rFonts w:hint="eastAsia" w:ascii="仿宋" w:hAnsi="仿宋" w:eastAsia="仿宋" w:cs="仿宋"/>
          <w:sz w:val="24"/>
        </w:rPr>
        <w:t>，供应商必须服从采购单位统一指挥、调配、指导及管理，遵守采购单位施工现场各项管理规定，做到安全生产、文明施工；</w:t>
      </w:r>
    </w:p>
    <w:p w14:paraId="6A63832F">
      <w:pPr>
        <w:spacing w:line="460" w:lineRule="exact"/>
        <w:ind w:firstLine="555"/>
        <w:rPr>
          <w:rFonts w:hint="eastAsia" w:ascii="仿宋" w:hAnsi="仿宋" w:eastAsia="仿宋" w:cs="仿宋"/>
          <w:sz w:val="24"/>
        </w:rPr>
      </w:pPr>
      <w:r>
        <w:rPr>
          <w:rFonts w:hint="eastAsia" w:ascii="仿宋" w:hAnsi="仿宋" w:eastAsia="仿宋" w:cs="仿宋"/>
          <w:sz w:val="24"/>
        </w:rPr>
        <w:t>2、供应商必须确保施工现场人员的技术素质，特殊工种必须持证上岗。未经采购单位许可，供应商不得随意更换施工队伍及人员；</w:t>
      </w:r>
    </w:p>
    <w:p w14:paraId="01A789FF">
      <w:pPr>
        <w:spacing w:line="460" w:lineRule="exact"/>
        <w:ind w:firstLine="555"/>
        <w:rPr>
          <w:rFonts w:hint="eastAsia" w:ascii="仿宋" w:hAnsi="仿宋" w:eastAsia="仿宋" w:cs="仿宋"/>
          <w:sz w:val="24"/>
        </w:rPr>
      </w:pPr>
      <w:r>
        <w:rPr>
          <w:rFonts w:hint="eastAsia" w:ascii="仿宋" w:hAnsi="仿宋" w:eastAsia="仿宋" w:cs="仿宋"/>
          <w:sz w:val="24"/>
        </w:rPr>
        <w:t>3、供应商需按照招标文件中的相关要求进行施工，主要材料进场必须及时报验。报验材料需提供样品，并附同批次质量检测报告。采购单位有权对进场材料进行抽检，经检测不合格的材料严禁使用；</w:t>
      </w:r>
    </w:p>
    <w:p w14:paraId="76FA742A">
      <w:pPr>
        <w:spacing w:line="460" w:lineRule="exact"/>
        <w:ind w:firstLine="555"/>
        <w:rPr>
          <w:rFonts w:hint="eastAsia" w:ascii="仿宋" w:hAnsi="仿宋" w:eastAsia="仿宋" w:cs="仿宋"/>
          <w:sz w:val="24"/>
        </w:rPr>
      </w:pPr>
      <w:r>
        <w:rPr>
          <w:rFonts w:hint="eastAsia" w:ascii="仿宋" w:hAnsi="仿宋" w:eastAsia="仿宋" w:cs="仿宋"/>
          <w:sz w:val="24"/>
        </w:rPr>
        <w:t>4、供应商施工时遇到未知</w:t>
      </w:r>
      <w:r>
        <w:rPr>
          <w:rFonts w:hint="eastAsia" w:ascii="仿宋" w:hAnsi="仿宋" w:eastAsia="仿宋" w:cs="仿宋"/>
          <w:sz w:val="24"/>
          <w:lang w:eastAsia="zh-CN"/>
        </w:rPr>
        <w:t>因素</w:t>
      </w:r>
      <w:r>
        <w:rPr>
          <w:rFonts w:hint="eastAsia" w:ascii="仿宋" w:hAnsi="仿宋" w:eastAsia="仿宋" w:cs="仿宋"/>
          <w:sz w:val="24"/>
        </w:rPr>
        <w:t>对施工造成影响的必须及时通知采购单位，不可擅自处理；</w:t>
      </w:r>
    </w:p>
    <w:p w14:paraId="07E55368">
      <w:pPr>
        <w:spacing w:line="460" w:lineRule="exact"/>
        <w:ind w:firstLine="556"/>
        <w:rPr>
          <w:rFonts w:hint="eastAsia" w:ascii="仿宋" w:hAnsi="仿宋" w:eastAsia="仿宋" w:cs="仿宋"/>
          <w:sz w:val="24"/>
        </w:rPr>
      </w:pPr>
      <w:r>
        <w:rPr>
          <w:rFonts w:hint="eastAsia" w:ascii="仿宋" w:hAnsi="仿宋" w:eastAsia="仿宋" w:cs="仿宋"/>
          <w:sz w:val="24"/>
        </w:rPr>
        <w:t>5、工程竣工验收并交付使用前，供应商应做好施工现场成品保护及周边环境保护，及时清运建筑垃圾；</w:t>
      </w:r>
    </w:p>
    <w:p w14:paraId="7776D9BE">
      <w:pPr>
        <w:spacing w:line="460" w:lineRule="exact"/>
        <w:ind w:firstLine="555"/>
        <w:rPr>
          <w:rFonts w:hint="eastAsia" w:ascii="仿宋" w:hAnsi="仿宋" w:eastAsia="仿宋" w:cs="仿宋"/>
          <w:sz w:val="24"/>
        </w:rPr>
      </w:pPr>
      <w:r>
        <w:rPr>
          <w:rFonts w:hint="eastAsia" w:ascii="仿宋" w:hAnsi="仿宋" w:eastAsia="仿宋" w:cs="仿宋"/>
          <w:sz w:val="24"/>
        </w:rPr>
        <w:t>6、其他未尽事宜详见竞争性谈判文件；</w:t>
      </w:r>
    </w:p>
    <w:p w14:paraId="32A502DC">
      <w:pPr>
        <w:spacing w:line="460" w:lineRule="exact"/>
        <w:ind w:firstLine="555"/>
        <w:rPr>
          <w:rFonts w:hint="eastAsia" w:ascii="仿宋" w:hAnsi="仿宋" w:eastAsia="仿宋" w:cs="仿宋"/>
          <w:sz w:val="24"/>
        </w:rPr>
      </w:pPr>
      <w:r>
        <w:rPr>
          <w:rFonts w:hint="eastAsia" w:ascii="仿宋" w:hAnsi="仿宋" w:eastAsia="仿宋" w:cs="仿宋"/>
          <w:sz w:val="24"/>
        </w:rPr>
        <w:t>7、供应商必须严格遵守本协议工期约定，工期每延误一天，供应商向采购单位交纳工期违约金</w:t>
      </w:r>
      <w:r>
        <w:rPr>
          <w:rFonts w:hint="eastAsia" w:ascii="仿宋" w:hAnsi="仿宋" w:eastAsia="仿宋" w:cs="仿宋"/>
          <w:sz w:val="24"/>
          <w:lang w:val="en-US" w:eastAsia="zh-CN"/>
        </w:rPr>
        <w:t>2</w:t>
      </w:r>
      <w:r>
        <w:rPr>
          <w:rFonts w:hint="eastAsia" w:ascii="仿宋" w:hAnsi="仿宋" w:eastAsia="仿宋" w:cs="仿宋"/>
          <w:sz w:val="24"/>
        </w:rPr>
        <w:t>000元。</w:t>
      </w:r>
    </w:p>
    <w:p w14:paraId="7B8BB020">
      <w:pPr>
        <w:spacing w:line="460" w:lineRule="exact"/>
        <w:ind w:firstLine="555"/>
        <w:rPr>
          <w:rFonts w:hint="eastAsia" w:ascii="仿宋" w:hAnsi="仿宋" w:eastAsia="仿宋" w:cs="仿宋"/>
          <w:sz w:val="24"/>
        </w:rPr>
      </w:pPr>
      <w:r>
        <w:rPr>
          <w:rFonts w:hint="eastAsia" w:ascii="仿宋" w:hAnsi="仿宋" w:eastAsia="仿宋" w:cs="仿宋"/>
          <w:sz w:val="24"/>
        </w:rPr>
        <w:t>8、供应商现场施工必须服从采购人代表的监督和管理，施工过程中发生与项目有关的问题应及时向采购人代表汇报，采购人代表发出的整改指令供应商必须响应，并完成到位，否则不得进行后续施工。</w:t>
      </w:r>
    </w:p>
    <w:p w14:paraId="75C4E876">
      <w:pPr>
        <w:spacing w:line="460" w:lineRule="exact"/>
        <w:ind w:firstLine="556"/>
        <w:rPr>
          <w:rFonts w:hint="eastAsia" w:ascii="仿宋" w:hAnsi="仿宋" w:eastAsia="仿宋" w:cs="仿宋"/>
          <w:sz w:val="24"/>
        </w:rPr>
      </w:pPr>
      <w:r>
        <w:rPr>
          <w:rFonts w:hint="eastAsia" w:ascii="仿宋" w:hAnsi="仿宋" w:eastAsia="仿宋" w:cs="仿宋"/>
          <w:sz w:val="24"/>
        </w:rPr>
        <w:t>五、工程变更：</w:t>
      </w:r>
    </w:p>
    <w:p w14:paraId="3B450061">
      <w:pPr>
        <w:spacing w:line="460" w:lineRule="exact"/>
        <w:ind w:firstLine="556"/>
        <w:rPr>
          <w:rFonts w:hint="eastAsia" w:ascii="仿宋" w:hAnsi="仿宋" w:eastAsia="仿宋" w:cs="仿宋"/>
          <w:sz w:val="24"/>
        </w:rPr>
      </w:pPr>
      <w:r>
        <w:rPr>
          <w:rFonts w:hint="eastAsia" w:ascii="仿宋" w:hAnsi="仿宋" w:eastAsia="仿宋" w:cs="仿宋"/>
          <w:sz w:val="24"/>
        </w:rPr>
        <w:t>本工程项目发生变更，则必须有采购单位出具的纸质变更通知方才可实施，并且以采购单位出具的加盖采购单位公章的签证单为工程量依据。</w:t>
      </w:r>
    </w:p>
    <w:p w14:paraId="6C096C29">
      <w:pPr>
        <w:spacing w:line="460" w:lineRule="exact"/>
        <w:ind w:firstLine="555"/>
        <w:rPr>
          <w:rFonts w:hint="eastAsia" w:ascii="仿宋" w:hAnsi="仿宋" w:eastAsia="仿宋" w:cs="仿宋"/>
          <w:sz w:val="24"/>
        </w:rPr>
      </w:pPr>
      <w:r>
        <w:rPr>
          <w:rFonts w:hint="eastAsia" w:ascii="仿宋" w:hAnsi="仿宋" w:eastAsia="仿宋" w:cs="仿宋"/>
          <w:sz w:val="24"/>
        </w:rPr>
        <w:t>在施工过程当中如遇工程项目、工程量发生变更时，需有采购单位基建管理部门出具的工程量变更通知单，方可实施改造，根据变更通知单内容填写工程量签证单，并以此为决算依据，其他任何个人及部门提出的变更通知，不予实施，否则发生的一切费用及其他责任由供应商自行承担。</w:t>
      </w:r>
    </w:p>
    <w:p w14:paraId="201109C0">
      <w:pPr>
        <w:spacing w:line="460" w:lineRule="exact"/>
        <w:ind w:firstLine="556"/>
        <w:rPr>
          <w:rFonts w:hint="eastAsia" w:ascii="仿宋" w:hAnsi="仿宋" w:eastAsia="仿宋" w:cs="仿宋"/>
          <w:sz w:val="24"/>
        </w:rPr>
      </w:pPr>
      <w:r>
        <w:rPr>
          <w:rFonts w:hint="eastAsia" w:ascii="仿宋" w:hAnsi="仿宋" w:eastAsia="仿宋" w:cs="仿宋"/>
          <w:sz w:val="24"/>
        </w:rPr>
        <w:t>六、工程竣工验收条件：</w:t>
      </w:r>
    </w:p>
    <w:p w14:paraId="52697165">
      <w:pPr>
        <w:spacing w:line="460" w:lineRule="exact"/>
        <w:ind w:firstLine="556"/>
        <w:rPr>
          <w:rFonts w:hint="eastAsia" w:ascii="仿宋" w:hAnsi="仿宋" w:eastAsia="仿宋" w:cs="仿宋"/>
          <w:sz w:val="24"/>
        </w:rPr>
      </w:pPr>
      <w:r>
        <w:rPr>
          <w:rFonts w:hint="eastAsia" w:ascii="仿宋" w:hAnsi="仿宋" w:eastAsia="仿宋" w:cs="仿宋"/>
          <w:sz w:val="24"/>
        </w:rPr>
        <w:t>1、完成竞争性谈判文件及合同规定的所有施工内容；</w:t>
      </w:r>
    </w:p>
    <w:p w14:paraId="4763068E">
      <w:pPr>
        <w:spacing w:line="460" w:lineRule="exact"/>
        <w:ind w:firstLine="556"/>
        <w:rPr>
          <w:rFonts w:hint="eastAsia" w:ascii="仿宋" w:hAnsi="仿宋" w:eastAsia="仿宋" w:cs="仿宋"/>
          <w:sz w:val="24"/>
        </w:rPr>
      </w:pPr>
      <w:r>
        <w:rPr>
          <w:rFonts w:hint="eastAsia" w:ascii="仿宋" w:hAnsi="仿宋" w:eastAsia="仿宋" w:cs="仿宋"/>
          <w:sz w:val="24"/>
        </w:rPr>
        <w:t>2、所有过程验收及材料验收资料已齐备；</w:t>
      </w:r>
    </w:p>
    <w:p w14:paraId="40BF2982">
      <w:pPr>
        <w:spacing w:line="460" w:lineRule="exact"/>
        <w:ind w:firstLine="556"/>
        <w:rPr>
          <w:rFonts w:hint="eastAsia" w:ascii="仿宋" w:hAnsi="仿宋" w:eastAsia="仿宋" w:cs="仿宋"/>
          <w:sz w:val="24"/>
        </w:rPr>
      </w:pPr>
      <w:r>
        <w:rPr>
          <w:rFonts w:hint="eastAsia" w:ascii="仿宋" w:hAnsi="仿宋" w:eastAsia="仿宋" w:cs="仿宋"/>
          <w:sz w:val="24"/>
        </w:rPr>
        <w:t>3、所有工程量变更单及工程量签证单已签署完毕；</w:t>
      </w:r>
    </w:p>
    <w:p w14:paraId="638F4E1A">
      <w:pPr>
        <w:spacing w:line="460" w:lineRule="exact"/>
        <w:ind w:firstLine="556"/>
        <w:rPr>
          <w:rFonts w:hint="eastAsia" w:ascii="仿宋" w:hAnsi="仿宋" w:eastAsia="仿宋" w:cs="仿宋"/>
          <w:sz w:val="24"/>
        </w:rPr>
      </w:pPr>
      <w:r>
        <w:rPr>
          <w:rFonts w:hint="eastAsia" w:ascii="仿宋" w:hAnsi="仿宋" w:eastAsia="仿宋" w:cs="仿宋"/>
          <w:sz w:val="24"/>
        </w:rPr>
        <w:t>4、已通过采购单位对工程项目进行的初步验收；</w:t>
      </w:r>
    </w:p>
    <w:p w14:paraId="3983A73B">
      <w:pPr>
        <w:spacing w:line="460" w:lineRule="exact"/>
        <w:ind w:firstLine="556"/>
        <w:rPr>
          <w:rFonts w:hint="eastAsia" w:ascii="仿宋" w:hAnsi="仿宋" w:eastAsia="仿宋" w:cs="仿宋"/>
          <w:sz w:val="24"/>
        </w:rPr>
      </w:pPr>
      <w:r>
        <w:rPr>
          <w:rFonts w:hint="eastAsia" w:ascii="仿宋" w:hAnsi="仿宋" w:eastAsia="仿宋" w:cs="仿宋"/>
          <w:sz w:val="24"/>
        </w:rPr>
        <w:t>5、已提交工程验收申请书。</w:t>
      </w:r>
    </w:p>
    <w:p w14:paraId="178FE19F">
      <w:pPr>
        <w:spacing w:line="460" w:lineRule="exact"/>
        <w:ind w:firstLine="556"/>
        <w:rPr>
          <w:rFonts w:hint="eastAsia" w:ascii="仿宋" w:hAnsi="仿宋" w:eastAsia="仿宋" w:cs="仿宋"/>
          <w:sz w:val="24"/>
        </w:rPr>
      </w:pPr>
      <w:r>
        <w:rPr>
          <w:rFonts w:hint="eastAsia" w:ascii="仿宋" w:hAnsi="仿宋" w:eastAsia="仿宋" w:cs="仿宋"/>
          <w:sz w:val="24"/>
        </w:rPr>
        <w:t>七、工程款结算方式：</w:t>
      </w:r>
    </w:p>
    <w:p w14:paraId="47B5DCF7">
      <w:pPr>
        <w:spacing w:line="460" w:lineRule="exact"/>
        <w:ind w:firstLine="556"/>
        <w:rPr>
          <w:rFonts w:hint="eastAsia" w:ascii="仿宋" w:hAnsi="仿宋" w:eastAsia="仿宋" w:cs="仿宋"/>
          <w:color w:val="000000"/>
          <w:sz w:val="24"/>
          <w:shd w:val="clear" w:color="auto" w:fill="FFFFFF"/>
        </w:rPr>
      </w:pPr>
      <w:r>
        <w:rPr>
          <w:rFonts w:hint="eastAsia" w:ascii="仿宋" w:hAnsi="仿宋" w:eastAsia="仿宋" w:cs="仿宋"/>
          <w:color w:val="000000"/>
          <w:sz w:val="24"/>
          <w:shd w:val="clear" w:color="auto" w:fill="FFFFFF"/>
        </w:rPr>
        <w:t>工程竣工验收合格后10日内凭有效发票付合同价的</w:t>
      </w:r>
      <w:r>
        <w:rPr>
          <w:rFonts w:hint="eastAsia" w:ascii="仿宋" w:hAnsi="仿宋" w:eastAsia="仿宋" w:cs="仿宋"/>
          <w:color w:val="000000"/>
          <w:sz w:val="24"/>
          <w:shd w:val="clear" w:color="auto" w:fill="FFFFFF"/>
          <w:lang w:val="en-US" w:eastAsia="zh-CN"/>
        </w:rPr>
        <w:t>100</w:t>
      </w:r>
      <w:r>
        <w:rPr>
          <w:rFonts w:hint="eastAsia" w:ascii="仿宋" w:hAnsi="仿宋" w:eastAsia="仿宋" w:cs="仿宋"/>
          <w:color w:val="000000"/>
          <w:sz w:val="24"/>
          <w:shd w:val="clear" w:color="auto" w:fill="FFFFFF"/>
        </w:rPr>
        <w:t>%，待保修期满且无遗漏问题后，一次性退还履约保证金 (无息)</w:t>
      </w:r>
    </w:p>
    <w:p w14:paraId="05EA23BD">
      <w:pPr>
        <w:spacing w:line="460" w:lineRule="exact"/>
        <w:ind w:firstLine="556"/>
        <w:rPr>
          <w:rFonts w:hint="eastAsia" w:ascii="仿宋" w:hAnsi="仿宋" w:eastAsia="仿宋" w:cs="仿宋"/>
          <w:sz w:val="24"/>
        </w:rPr>
      </w:pPr>
      <w:r>
        <w:rPr>
          <w:rFonts w:hint="eastAsia" w:ascii="仿宋" w:hAnsi="仿宋" w:eastAsia="仿宋" w:cs="仿宋"/>
          <w:sz w:val="24"/>
        </w:rPr>
        <w:t>八、本工程施工过程中，供应商必须遵守《南通市建设工程项目廉政责任书》的有关内容，不得以任何理由向采购单位工作人员赠送礼金、有价证券、贵重物品等，不得以任何理由为采购单位组织有可能影响其公正执行公务的宴请、健身、娱乐等活动。</w:t>
      </w:r>
    </w:p>
    <w:p w14:paraId="74EF62B8">
      <w:pPr>
        <w:spacing w:line="460" w:lineRule="exact"/>
        <w:ind w:firstLine="556"/>
        <w:rPr>
          <w:rFonts w:hint="eastAsia" w:ascii="仿宋" w:hAnsi="仿宋" w:eastAsia="仿宋" w:cs="仿宋"/>
          <w:sz w:val="24"/>
        </w:rPr>
      </w:pPr>
      <w:r>
        <w:rPr>
          <w:rFonts w:hint="eastAsia" w:ascii="仿宋" w:hAnsi="仿宋" w:eastAsia="仿宋" w:cs="仿宋"/>
          <w:sz w:val="24"/>
        </w:rPr>
        <w:t>九、本合同一式肆份，采购单位执贰份，供应商执贰份，本合同经双方法定代表人（或委托人）签字、加盖公章或合同章后生效。</w:t>
      </w:r>
    </w:p>
    <w:p w14:paraId="46BA5E84">
      <w:pPr>
        <w:pStyle w:val="2"/>
        <w:rPr>
          <w:rFonts w:hint="eastAsia"/>
        </w:rPr>
      </w:pPr>
    </w:p>
    <w:p w14:paraId="21662FFE">
      <w:pPr>
        <w:spacing w:line="460" w:lineRule="exact"/>
        <w:ind w:firstLine="556"/>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第六章 质疑提出和处理</w:t>
      </w:r>
    </w:p>
    <w:p w14:paraId="083B7203">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一、质疑的提出</w:t>
      </w:r>
    </w:p>
    <w:p w14:paraId="5C19FE0A">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1、质疑人必须是直接参加本次谈判活动的当事人。</w:t>
      </w:r>
    </w:p>
    <w:p w14:paraId="0CE049C2">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color w:val="000000"/>
          <w:sz w:val="24"/>
        </w:rPr>
        <w:t>2、下载谈判文件的供应商应</w:t>
      </w:r>
      <w:r>
        <w:rPr>
          <w:rFonts w:hint="eastAsia" w:ascii="仿宋" w:hAnsi="仿宋" w:eastAsia="仿宋" w:cs="仿宋"/>
          <w:sz w:val="24"/>
        </w:rPr>
        <w:t xml:space="preserve">根据第二章“谈判须知”中第一条第4款的约定提出；响应文件接收截止后，供应商未进行谈判登记的，不能就响应文件接收截止后的招投标过程、成交结果提出质疑；在谈判过程中，凡主持人或评审小组明确提出须由供应商确认的事项，供应商当场无异议的，事后不得提出质疑。  </w:t>
      </w:r>
    </w:p>
    <w:p w14:paraId="3C83CC9B">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3、提出质疑时，必须坚持“谁主张，谁举证”、“实事求是”的原则，不能臆测。属于须由法定部门调查、侦查或先行作出相关认定的事项，质疑人应当依法申请具有法定职权的部门查清、认定，并将相关结果提供给采购单位或采购代理机构。采购单位或采购代理机构不具有法定调查、认定权限。</w:t>
      </w:r>
    </w:p>
    <w:p w14:paraId="15A44F99">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4、对本次招标有质疑的，实行实名制，不得进行虚假、恶意质疑。质疑人应在质疑有效期内以书面形式提出《质疑函》（格式自拟），《质疑函》内容应包括质疑事项、主要内容、事实依据、适应法规条款、佐证材料等。同时，质疑人应保证其提出的质疑内容及相关佐证材料的真实性及来源的合法性，并承担相应的法律责任。</w:t>
      </w:r>
    </w:p>
    <w:p w14:paraId="377342F0">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对不能提供相关佐证材料的、涉及商业秘密的、非书面形式的、非送达的、匿名的《质疑函》将不予受理。</w:t>
      </w:r>
    </w:p>
    <w:p w14:paraId="154DC8F8">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相关佐证材料要具备客观性、关联性、合法性，无法查实的（如宣传册、媒体报道、猜测、推理等）不能作为佐证材料。</w:t>
      </w:r>
    </w:p>
    <w:p w14:paraId="355E9D6A">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采购单位或采购代理机构不负责搜集相关佐证材料等工作。</w:t>
      </w:r>
    </w:p>
    <w:p w14:paraId="707DF414">
      <w:pPr>
        <w:adjustRightInd w:val="0"/>
        <w:snapToGrid w:val="0"/>
        <w:spacing w:line="460" w:lineRule="exact"/>
        <w:ind w:firstLine="480" w:firstLineChars="200"/>
        <w:rPr>
          <w:rFonts w:hint="eastAsia" w:ascii="仿宋" w:hAnsi="仿宋" w:eastAsia="仿宋" w:cs="仿宋"/>
          <w:sz w:val="24"/>
        </w:rPr>
      </w:pPr>
      <w:r>
        <w:rPr>
          <w:rFonts w:hint="eastAsia" w:ascii="仿宋" w:hAnsi="仿宋" w:eastAsia="仿宋" w:cs="仿宋"/>
          <w:sz w:val="24"/>
        </w:rPr>
        <w:t>二、《质疑函》的受理和回复</w:t>
      </w:r>
    </w:p>
    <w:p w14:paraId="6271A51F">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sz w:val="24"/>
        </w:rPr>
        <w:t>1、《质疑函》须由质疑人的法定代表人或参加本次谈判被授权人</w:t>
      </w:r>
      <w:r>
        <w:rPr>
          <w:rFonts w:hint="eastAsia" w:ascii="仿宋" w:hAnsi="仿宋" w:eastAsia="仿宋" w:cs="仿宋"/>
          <w:color w:val="000000"/>
          <w:sz w:val="24"/>
        </w:rPr>
        <w:t>送达采购单位和采购代理机构。</w:t>
      </w:r>
    </w:p>
    <w:p w14:paraId="72B62C71">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对符合提出质疑要求的，采购单位、采购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3171937">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3、对不符合提出质疑要求的，出具《质疑退回通知书》并提出相关补充材料要求，质疑人未在规定的时间内提供补充佐证材料的，视同放弃质疑。</w:t>
      </w:r>
    </w:p>
    <w:p w14:paraId="4A7049A2">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4、采购单位、采购代理机构负责将质疑人提出的质疑相关材料提供给相关专家或评审小组审核，并将审核意见回复质疑人。</w:t>
      </w:r>
    </w:p>
    <w:p w14:paraId="72C61AFD">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42B211D3">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5、因质疑情况复杂，组织论证或审查时间较长的，采购单位、采购代理机构以书面形式通知质疑人，可适当延长质疑回复处理时间。</w:t>
      </w:r>
    </w:p>
    <w:p w14:paraId="29DF2F5F">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三、质疑处理</w:t>
      </w:r>
    </w:p>
    <w:p w14:paraId="046CAF1A">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1、质疑成立的处理。采购单位或采购代理机构终止采购，并建议有关部门给相关当事人予以处理。</w:t>
      </w:r>
    </w:p>
    <w:p w14:paraId="07A79946">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2、质疑不成立的处理。</w:t>
      </w:r>
    </w:p>
    <w:p w14:paraId="5DF77CDD">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1）质疑人书面《申请撤回质疑函》的，不作违约处理。</w:t>
      </w:r>
    </w:p>
    <w:p w14:paraId="02C25DA7">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2）质疑人在规定的时间内不配合进行质疑调查处理的，按自动撤回《质疑函》处理。</w:t>
      </w:r>
    </w:p>
    <w:p w14:paraId="00F06370">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3）质疑人不按《质疑函》格式就提出质疑的，作违约处理。同时，视情列入不良供应商名单。</w:t>
      </w:r>
    </w:p>
    <w:p w14:paraId="2D9B3F27">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4）质疑人虽提供了相关佐证材料，但不能证明其质疑成立的，采购单位或采购代理机构请质疑人补充相关佐证材料，仍不能证明其质疑成立的，作违约处理。并将其列入不良供应商名单。</w:t>
      </w:r>
    </w:p>
    <w:p w14:paraId="3F74C0D1">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5）质疑人不能提供相关佐证材料的，采购单位、采购代理机构已指出，质疑人仍然坚持提出质疑的，作违约处理。同时，列入不良供应商名单。</w:t>
      </w:r>
    </w:p>
    <w:p w14:paraId="6DE11FB7">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对明显有违事实的、经相关专家或评审小组认定无依据的、经其他供应商举证无依据的质疑，作违约处理，列入不良供应商名单；同时，对其中每一项不成立的质疑给予质疑人1年内禁入本区域内的政府采购活动的违约处理，依次类推；视情在南通政府采购网、省、国家级相关媒体予以披露。</w:t>
      </w:r>
    </w:p>
    <w:p w14:paraId="3FC3E5BF">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7）质疑人承担使用虚假材料或恶意方式质疑的法律责任。</w:t>
      </w:r>
    </w:p>
    <w:p w14:paraId="2263D6F7">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四、无佐证材料的举报作违约处理。供应商不得进行不提供相关佐证材料（含无法查实的如宣传册、媒体报道、猜测、推理等）向有关部门的举报，否则作违约处理。同时对其在1至3年内禁入由采购单位组织的政府采购活动的违约处理。</w:t>
      </w:r>
    </w:p>
    <w:p w14:paraId="32423DE4">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五、投诉不成立的作违约处理。供应商进行质疑后，采购单位回复质疑不成立，供应商仍进行投诉的，并最终投诉不成立的，作违约处理。采购单位有权对其在1至3年内禁入由采购单位组织的政府采购活动的违约处理。</w:t>
      </w:r>
    </w:p>
    <w:p w14:paraId="0327521E">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六、《质疑函》、《质疑回复函》，质疑、举报、投诉不成立的等相关情况，视情在南通政府采购网、省、国家级等相关媒体予以披露。并建议相关政府采购机构对该供应商同步实施1至3年内禁入。</w:t>
      </w:r>
    </w:p>
    <w:p w14:paraId="11EC3AEE">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七、质疑供应商对采购单位或代理机构的答复不满意或者采购单位或代理机构未在规定的时间内作出答复的，可以在答复期满后15个工作日内向采购人相关监督管理部门投诉。</w:t>
      </w:r>
    </w:p>
    <w:p w14:paraId="2F8FC431">
      <w:pPr>
        <w:pStyle w:val="7"/>
        <w:overflowPunct w:val="0"/>
        <w:spacing w:line="360" w:lineRule="auto"/>
        <w:ind w:firstLine="0"/>
        <w:rPr>
          <w:rFonts w:hint="eastAsia" w:ascii="仿宋" w:hAnsi="仿宋" w:eastAsia="仿宋" w:cs="仿宋"/>
          <w:kern w:val="0"/>
        </w:rPr>
      </w:pPr>
    </w:p>
    <w:p w14:paraId="5995EED7">
      <w:pPr>
        <w:spacing w:before="156" w:beforeLines="50" w:after="156" w:afterLines="50" w:line="360" w:lineRule="auto"/>
        <w:jc w:val="center"/>
        <w:rPr>
          <w:rFonts w:hint="eastAsia" w:ascii="仿宋" w:hAnsi="仿宋" w:eastAsia="仿宋" w:cs="仿宋"/>
          <w:b/>
          <w:bCs/>
          <w:sz w:val="30"/>
          <w:szCs w:val="30"/>
          <w:lang w:val="zh-CN"/>
        </w:rPr>
      </w:pPr>
    </w:p>
    <w:p w14:paraId="44B40B1E">
      <w:pPr>
        <w:spacing w:before="156" w:beforeLines="50" w:after="156" w:afterLines="50" w:line="360" w:lineRule="auto"/>
        <w:jc w:val="center"/>
        <w:rPr>
          <w:rFonts w:hint="eastAsia" w:ascii="仿宋" w:hAnsi="仿宋" w:eastAsia="仿宋" w:cs="仿宋"/>
          <w:b/>
          <w:bCs/>
          <w:sz w:val="30"/>
          <w:szCs w:val="30"/>
          <w:lang w:val="zh-CN"/>
        </w:rPr>
      </w:pPr>
    </w:p>
    <w:p w14:paraId="76355CDF">
      <w:pPr>
        <w:spacing w:before="156" w:beforeLines="50" w:after="156" w:afterLines="50" w:line="360" w:lineRule="auto"/>
        <w:jc w:val="center"/>
        <w:rPr>
          <w:rFonts w:hint="eastAsia" w:ascii="仿宋" w:hAnsi="仿宋" w:eastAsia="仿宋" w:cs="仿宋"/>
          <w:b/>
          <w:bCs/>
          <w:sz w:val="30"/>
          <w:szCs w:val="30"/>
          <w:lang w:val="zh-CN"/>
        </w:rPr>
      </w:pPr>
    </w:p>
    <w:p w14:paraId="6B422921">
      <w:pPr>
        <w:spacing w:before="156" w:beforeLines="50" w:after="156" w:afterLines="50" w:line="360" w:lineRule="auto"/>
        <w:jc w:val="center"/>
        <w:rPr>
          <w:rFonts w:hint="eastAsia" w:ascii="仿宋" w:hAnsi="仿宋" w:eastAsia="仿宋" w:cs="仿宋"/>
          <w:b/>
          <w:bCs/>
          <w:sz w:val="30"/>
          <w:szCs w:val="30"/>
          <w:lang w:val="zh-CN"/>
        </w:rPr>
      </w:pPr>
    </w:p>
    <w:p w14:paraId="628ED81D">
      <w:pPr>
        <w:spacing w:before="156" w:beforeLines="50" w:after="156" w:afterLines="50" w:line="360" w:lineRule="auto"/>
        <w:jc w:val="center"/>
        <w:rPr>
          <w:rFonts w:hint="eastAsia" w:ascii="仿宋" w:hAnsi="仿宋" w:eastAsia="仿宋" w:cs="仿宋"/>
          <w:b/>
          <w:bCs/>
          <w:sz w:val="30"/>
          <w:szCs w:val="30"/>
          <w:lang w:val="zh-CN"/>
        </w:rPr>
      </w:pPr>
    </w:p>
    <w:p w14:paraId="190E90DD">
      <w:pPr>
        <w:spacing w:before="156" w:beforeLines="50" w:after="156" w:afterLines="50" w:line="360" w:lineRule="auto"/>
        <w:jc w:val="center"/>
        <w:rPr>
          <w:rFonts w:hint="eastAsia" w:ascii="仿宋" w:hAnsi="仿宋" w:eastAsia="仿宋" w:cs="仿宋"/>
          <w:b/>
          <w:bCs/>
          <w:sz w:val="30"/>
          <w:szCs w:val="30"/>
          <w:lang w:val="zh-CN"/>
        </w:rPr>
      </w:pPr>
    </w:p>
    <w:p w14:paraId="4FFE7C0C">
      <w:pPr>
        <w:spacing w:before="156" w:beforeLines="50" w:after="156" w:afterLines="50" w:line="360" w:lineRule="auto"/>
        <w:jc w:val="center"/>
        <w:rPr>
          <w:rFonts w:hint="eastAsia" w:ascii="仿宋" w:hAnsi="仿宋" w:eastAsia="仿宋" w:cs="仿宋"/>
          <w:b/>
          <w:bCs/>
          <w:sz w:val="30"/>
          <w:szCs w:val="30"/>
          <w:lang w:val="zh-CN"/>
        </w:rPr>
      </w:pPr>
    </w:p>
    <w:p w14:paraId="2484CED1">
      <w:pPr>
        <w:spacing w:before="156" w:beforeLines="50" w:after="156" w:afterLines="50" w:line="360" w:lineRule="auto"/>
        <w:jc w:val="center"/>
        <w:rPr>
          <w:rFonts w:hint="eastAsia" w:ascii="仿宋" w:hAnsi="仿宋" w:eastAsia="仿宋" w:cs="仿宋"/>
          <w:b/>
          <w:bCs/>
          <w:sz w:val="30"/>
          <w:szCs w:val="30"/>
          <w:lang w:val="zh-CN"/>
        </w:rPr>
      </w:pPr>
    </w:p>
    <w:p w14:paraId="3B21B31A">
      <w:pPr>
        <w:spacing w:before="156" w:beforeLines="50" w:after="156" w:afterLines="50" w:line="360" w:lineRule="auto"/>
        <w:jc w:val="center"/>
        <w:rPr>
          <w:rFonts w:hint="eastAsia" w:ascii="仿宋" w:hAnsi="仿宋" w:eastAsia="仿宋" w:cs="仿宋"/>
          <w:b/>
          <w:bCs/>
          <w:sz w:val="30"/>
          <w:szCs w:val="30"/>
          <w:lang w:val="zh-CN"/>
        </w:rPr>
      </w:pPr>
    </w:p>
    <w:p w14:paraId="68200E86">
      <w:pPr>
        <w:spacing w:before="156" w:beforeLines="50" w:after="156" w:afterLines="50" w:line="360" w:lineRule="auto"/>
        <w:jc w:val="center"/>
        <w:rPr>
          <w:rFonts w:hint="eastAsia" w:ascii="仿宋" w:hAnsi="仿宋" w:eastAsia="仿宋" w:cs="仿宋"/>
          <w:b/>
          <w:bCs/>
          <w:sz w:val="30"/>
          <w:szCs w:val="30"/>
          <w:lang w:val="zh-CN"/>
        </w:rPr>
      </w:pPr>
    </w:p>
    <w:p w14:paraId="1AE4FACC">
      <w:pPr>
        <w:pStyle w:val="18"/>
        <w:rPr>
          <w:rFonts w:hint="eastAsia" w:ascii="仿宋" w:hAnsi="仿宋" w:eastAsia="仿宋" w:cs="仿宋"/>
          <w:b/>
          <w:bCs/>
          <w:sz w:val="30"/>
          <w:szCs w:val="30"/>
          <w:lang w:val="zh-CN"/>
        </w:rPr>
      </w:pPr>
    </w:p>
    <w:p w14:paraId="70888A24">
      <w:pPr>
        <w:pStyle w:val="18"/>
        <w:rPr>
          <w:rFonts w:hint="eastAsia" w:ascii="仿宋" w:hAnsi="仿宋" w:eastAsia="仿宋" w:cs="仿宋"/>
          <w:b/>
          <w:bCs/>
          <w:sz w:val="30"/>
          <w:szCs w:val="30"/>
          <w:lang w:val="zh-CN"/>
        </w:rPr>
      </w:pPr>
    </w:p>
    <w:p w14:paraId="482ED8B1">
      <w:pPr>
        <w:pStyle w:val="18"/>
        <w:rPr>
          <w:rFonts w:hint="eastAsia" w:ascii="仿宋" w:hAnsi="仿宋" w:eastAsia="仿宋" w:cs="仿宋"/>
          <w:b/>
          <w:bCs/>
          <w:sz w:val="30"/>
          <w:szCs w:val="30"/>
          <w:lang w:val="zh-CN"/>
        </w:rPr>
      </w:pPr>
    </w:p>
    <w:p w14:paraId="709BEAAE">
      <w:pPr>
        <w:pStyle w:val="18"/>
        <w:rPr>
          <w:rFonts w:hint="eastAsia" w:ascii="仿宋" w:hAnsi="仿宋" w:eastAsia="仿宋" w:cs="仿宋"/>
          <w:b/>
          <w:bCs/>
          <w:sz w:val="30"/>
          <w:szCs w:val="30"/>
          <w:lang w:val="zh-CN"/>
        </w:rPr>
      </w:pPr>
    </w:p>
    <w:p w14:paraId="44D3A6CD">
      <w:pPr>
        <w:pStyle w:val="18"/>
        <w:rPr>
          <w:rFonts w:hint="eastAsia" w:ascii="仿宋" w:hAnsi="仿宋" w:eastAsia="仿宋" w:cs="仿宋"/>
          <w:b/>
          <w:bCs/>
          <w:sz w:val="30"/>
          <w:szCs w:val="30"/>
          <w:lang w:val="zh-CN"/>
        </w:rPr>
      </w:pPr>
    </w:p>
    <w:p w14:paraId="6CDDF9FE">
      <w:pPr>
        <w:spacing w:before="156" w:beforeLines="50" w:after="156" w:afterLines="50" w:line="360" w:lineRule="auto"/>
        <w:jc w:val="center"/>
        <w:rPr>
          <w:rFonts w:hint="eastAsia" w:ascii="仿宋" w:hAnsi="仿宋" w:eastAsia="仿宋" w:cs="仿宋"/>
          <w:b/>
          <w:bCs/>
          <w:sz w:val="30"/>
          <w:szCs w:val="30"/>
          <w:lang w:val="zh-CN"/>
        </w:rPr>
      </w:pPr>
    </w:p>
    <w:p w14:paraId="361D243E">
      <w:pPr>
        <w:spacing w:before="156" w:beforeLines="50" w:after="156" w:afterLines="50" w:line="360" w:lineRule="auto"/>
        <w:jc w:val="center"/>
        <w:rPr>
          <w:rFonts w:hint="eastAsia" w:ascii="仿宋" w:hAnsi="仿宋" w:eastAsia="仿宋" w:cs="仿宋"/>
          <w:b/>
          <w:bCs/>
          <w:sz w:val="30"/>
          <w:szCs w:val="30"/>
          <w:lang w:val="zh-CN"/>
        </w:rPr>
      </w:pPr>
    </w:p>
    <w:p w14:paraId="5A7C6FA2">
      <w:pPr>
        <w:spacing w:before="156" w:beforeLines="50" w:after="156" w:afterLines="50"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第七部分</w:t>
      </w:r>
      <w:r>
        <w:rPr>
          <w:rFonts w:hint="eastAsia" w:ascii="仿宋" w:hAnsi="仿宋" w:eastAsia="仿宋" w:cs="仿宋"/>
          <w:b/>
          <w:bCs/>
          <w:sz w:val="30"/>
          <w:szCs w:val="30"/>
        </w:rPr>
        <w:t xml:space="preserve">  </w:t>
      </w:r>
      <w:r>
        <w:rPr>
          <w:rFonts w:hint="eastAsia" w:ascii="仿宋" w:hAnsi="仿宋" w:eastAsia="仿宋" w:cs="仿宋"/>
          <w:b/>
          <w:bCs/>
          <w:sz w:val="30"/>
          <w:szCs w:val="30"/>
          <w:lang w:val="zh-CN"/>
        </w:rPr>
        <w:t>响应文件组成及格式</w:t>
      </w:r>
    </w:p>
    <w:p w14:paraId="0BD1F602">
      <w:pPr>
        <w:snapToGrid w:val="0"/>
        <w:spacing w:line="360" w:lineRule="auto"/>
        <w:ind w:firstLine="494" w:firstLineChars="206"/>
        <w:outlineLvl w:val="1"/>
        <w:rPr>
          <w:rFonts w:hint="eastAsia" w:ascii="仿宋" w:hAnsi="仿宋" w:eastAsia="仿宋" w:cs="仿宋"/>
          <w:sz w:val="24"/>
        </w:rPr>
      </w:pPr>
      <w:r>
        <w:rPr>
          <w:rFonts w:hint="eastAsia" w:ascii="仿宋" w:hAnsi="仿宋" w:eastAsia="仿宋" w:cs="仿宋"/>
          <w:sz w:val="24"/>
        </w:rPr>
        <w:t>响应文件由资格审查文件、价格响应文件两部分组成。本次竞争性谈判项目响应采用资格后审方式，供应商须将资格审查文件作为响应文件组成部分，按要求装订密封后一起递交。</w:t>
      </w:r>
    </w:p>
    <w:p w14:paraId="06FA4B73">
      <w:pPr>
        <w:snapToGrid w:val="0"/>
        <w:spacing w:line="360" w:lineRule="auto"/>
        <w:ind w:firstLine="496" w:firstLineChars="206"/>
        <w:outlineLvl w:val="1"/>
        <w:rPr>
          <w:rFonts w:hint="eastAsia" w:ascii="仿宋" w:hAnsi="仿宋" w:eastAsia="仿宋" w:cs="仿宋"/>
          <w:b/>
          <w:sz w:val="24"/>
        </w:rPr>
      </w:pPr>
      <w:r>
        <w:rPr>
          <w:rFonts w:hint="eastAsia" w:ascii="仿宋" w:hAnsi="仿宋" w:eastAsia="仿宋" w:cs="仿宋"/>
          <w:b/>
          <w:sz w:val="24"/>
        </w:rPr>
        <w:t>（一）资格审查文件（一正二副，单独密封并牢固装订）</w:t>
      </w:r>
    </w:p>
    <w:p w14:paraId="0F797672">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1、关于资格的声明函（原件，格式见附件）；</w:t>
      </w:r>
    </w:p>
    <w:p w14:paraId="642CD562">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2、法定代表人身份证明书原件，</w:t>
      </w:r>
      <w:r>
        <w:rPr>
          <w:rFonts w:hint="eastAsia" w:ascii="仿宋" w:hAnsi="仿宋" w:eastAsia="仿宋" w:cs="仿宋"/>
          <w:color w:val="000000"/>
          <w:sz w:val="24"/>
          <w:lang w:val="zh-CN"/>
        </w:rPr>
        <w:t>法定代表人本人</w:t>
      </w:r>
      <w:r>
        <w:rPr>
          <w:rFonts w:hint="eastAsia" w:ascii="仿宋" w:hAnsi="仿宋" w:eastAsia="仿宋" w:cs="仿宋"/>
          <w:color w:val="000000"/>
          <w:sz w:val="24"/>
        </w:rPr>
        <w:t>身份证复印件（原件，格式见附件）;</w:t>
      </w:r>
    </w:p>
    <w:p w14:paraId="0BC2FCB9">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w:t>
      </w:r>
      <w:r>
        <w:rPr>
          <w:rFonts w:hint="eastAsia" w:ascii="仿宋" w:hAnsi="仿宋" w:eastAsia="仿宋" w:cs="仿宋"/>
          <w:color w:val="000000"/>
          <w:sz w:val="24"/>
          <w:lang w:val="zh-CN"/>
        </w:rPr>
        <w:t>非法定代表人参加投标的，必须提供法定代表人签名或盖章的授权委托书及被授权人的身份证复印件，被授权人为投标人正式人员证明材料【提供被授权人与投标人签订的有效劳动合同】</w:t>
      </w:r>
      <w:r>
        <w:rPr>
          <w:rFonts w:hint="eastAsia" w:ascii="仿宋" w:hAnsi="仿宋" w:eastAsia="仿宋" w:cs="仿宋"/>
          <w:color w:val="000000"/>
          <w:sz w:val="24"/>
        </w:rPr>
        <w:t>（原件随身备查，格式见附件）；</w:t>
      </w:r>
    </w:p>
    <w:p w14:paraId="72FFD2DA">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color w:val="000000"/>
          <w:sz w:val="24"/>
          <w:lang w:val="zh-CN"/>
        </w:rPr>
        <w:t>营业执照等证明文件</w:t>
      </w:r>
      <w:r>
        <w:rPr>
          <w:rFonts w:hint="eastAsia" w:ascii="仿宋" w:hAnsi="仿宋" w:eastAsia="仿宋" w:cs="仿宋"/>
          <w:color w:val="000000"/>
          <w:sz w:val="24"/>
        </w:rPr>
        <w:t>（提供复印件并加盖公章，原件随身携带备查）</w:t>
      </w:r>
      <w:r>
        <w:rPr>
          <w:rFonts w:hint="eastAsia" w:ascii="仿宋" w:hAnsi="仿宋" w:eastAsia="仿宋" w:cs="仿宋"/>
          <w:color w:val="000000"/>
          <w:sz w:val="24"/>
          <w:lang w:val="zh-CN"/>
        </w:rPr>
        <w:t>；</w:t>
      </w:r>
    </w:p>
    <w:p w14:paraId="10B7A0ED">
      <w:pPr>
        <w:adjustRightInd w:val="0"/>
        <w:snapToGrid w:val="0"/>
        <w:spacing w:line="460" w:lineRule="exact"/>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rPr>
        <w:t>5、</w:t>
      </w:r>
      <w:r>
        <w:rPr>
          <w:rFonts w:hint="eastAsia" w:ascii="仿宋" w:hAnsi="仿宋" w:eastAsia="仿宋" w:cs="仿宋"/>
          <w:color w:val="000000"/>
          <w:sz w:val="24"/>
          <w:lang w:eastAsia="zh-CN"/>
        </w:rPr>
        <w:t>符合政府采购法</w:t>
      </w:r>
      <w:r>
        <w:rPr>
          <w:rFonts w:hint="eastAsia" w:ascii="仿宋" w:hAnsi="仿宋" w:eastAsia="仿宋" w:cs="仿宋"/>
          <w:color w:val="000000"/>
          <w:sz w:val="24"/>
          <w:lang w:val="en-US" w:eastAsia="zh-CN"/>
        </w:rPr>
        <w:t>22条规定基本要求的</w:t>
      </w:r>
      <w:r>
        <w:rPr>
          <w:rFonts w:hint="eastAsia" w:ascii="仿宋" w:hAnsi="仿宋" w:eastAsia="仿宋" w:cs="仿宋"/>
          <w:color w:val="000000"/>
          <w:sz w:val="24"/>
        </w:rPr>
        <w:t>声明</w:t>
      </w:r>
      <w:r>
        <w:rPr>
          <w:rFonts w:hint="eastAsia" w:ascii="仿宋" w:hAnsi="仿宋" w:eastAsia="仿宋" w:cs="仿宋"/>
          <w:color w:val="000000"/>
          <w:sz w:val="24"/>
          <w:lang w:eastAsia="zh-CN"/>
        </w:rPr>
        <w:t>；</w:t>
      </w:r>
    </w:p>
    <w:p w14:paraId="56547AA8">
      <w:pPr>
        <w:adjustRightInd w:val="0"/>
        <w:snapToGrid w:val="0"/>
        <w:spacing w:line="460" w:lineRule="exact"/>
        <w:ind w:firstLine="480" w:firstLineChars="200"/>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6</w:t>
      </w:r>
      <w:r>
        <w:rPr>
          <w:rFonts w:hint="eastAsia" w:ascii="仿宋" w:hAnsi="仿宋" w:eastAsia="仿宋" w:cs="仿宋"/>
          <w:color w:val="000000"/>
          <w:sz w:val="24"/>
        </w:rPr>
        <w:t>、</w:t>
      </w:r>
      <w:r>
        <w:rPr>
          <w:rFonts w:hint="eastAsia" w:ascii="仿宋" w:hAnsi="仿宋" w:eastAsia="仿宋" w:cs="仿宋"/>
          <w:color w:val="000000"/>
          <w:sz w:val="24"/>
          <w:lang w:eastAsia="zh-CN"/>
        </w:rPr>
        <w:t>成品样品一套；</w:t>
      </w:r>
    </w:p>
    <w:p w14:paraId="1184AF56">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val="en-US" w:eastAsia="zh-CN"/>
        </w:rPr>
        <w:t>7、</w:t>
      </w:r>
      <w:r>
        <w:rPr>
          <w:rFonts w:hint="eastAsia" w:ascii="仿宋" w:hAnsi="仿宋" w:eastAsia="仿宋" w:cs="仿宋"/>
          <w:color w:val="000000"/>
          <w:sz w:val="24"/>
        </w:rPr>
        <w:t>供应商认为需要提交的其他材料。</w:t>
      </w:r>
    </w:p>
    <w:p w14:paraId="56017750">
      <w:pPr>
        <w:adjustRightInd w:val="0"/>
        <w:snapToGrid w:val="0"/>
        <w:spacing w:line="460" w:lineRule="exact"/>
        <w:ind w:firstLine="482" w:firstLineChars="200"/>
        <w:rPr>
          <w:rFonts w:hint="eastAsia" w:ascii="仿宋" w:hAnsi="仿宋" w:eastAsia="仿宋" w:cs="仿宋"/>
          <w:b/>
          <w:sz w:val="24"/>
        </w:rPr>
      </w:pPr>
      <w:r>
        <w:rPr>
          <w:rFonts w:hint="eastAsia" w:ascii="仿宋" w:hAnsi="仿宋" w:eastAsia="仿宋" w:cs="仿宋"/>
          <w:b/>
          <w:bCs/>
          <w:color w:val="000000"/>
          <w:sz w:val="24"/>
        </w:rPr>
        <w:t>注：若资格审查证明材料涉及有关原件备查因年检无法提供的，须出具年检行政主管部门“年检证明”材料，否则作废标处理。</w:t>
      </w:r>
    </w:p>
    <w:p w14:paraId="78291BBA">
      <w:pPr>
        <w:widowControl/>
        <w:snapToGrid w:val="0"/>
        <w:spacing w:before="93" w:beforeLines="30" w:after="62" w:afterLines="20" w:line="360" w:lineRule="auto"/>
        <w:ind w:firstLine="482" w:firstLineChars="200"/>
        <w:jc w:val="left"/>
        <w:rPr>
          <w:rFonts w:hint="eastAsia" w:ascii="仿宋" w:hAnsi="仿宋" w:eastAsia="仿宋" w:cs="仿宋"/>
          <w:bCs/>
          <w:sz w:val="24"/>
        </w:rPr>
      </w:pPr>
      <w:r>
        <w:rPr>
          <w:rFonts w:hint="eastAsia" w:ascii="仿宋" w:hAnsi="仿宋" w:eastAsia="仿宋" w:cs="仿宋"/>
          <w:b/>
          <w:sz w:val="24"/>
        </w:rPr>
        <w:t>（二）价格响应文件，（一正二副，单独密封并牢固装订），不得出现在资格审查文件中：</w:t>
      </w:r>
    </w:p>
    <w:p w14:paraId="502C0C84">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1、投标函（首轮报价，格式见附件）；</w:t>
      </w:r>
    </w:p>
    <w:p w14:paraId="270B887A">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w:t>
      </w:r>
      <w:r>
        <w:rPr>
          <w:rFonts w:hint="eastAsia" w:ascii="仿宋" w:hAnsi="仿宋" w:eastAsia="仿宋" w:cs="仿宋"/>
          <w:color w:val="000000"/>
          <w:sz w:val="24"/>
          <w:lang w:val="zh-CN"/>
        </w:rPr>
        <w:t>投标报价明细表</w:t>
      </w:r>
      <w:r>
        <w:rPr>
          <w:rFonts w:hint="eastAsia" w:ascii="仿宋" w:hAnsi="仿宋" w:eastAsia="仿宋" w:cs="仿宋"/>
          <w:color w:val="000000"/>
          <w:sz w:val="24"/>
        </w:rPr>
        <w:t>（格式见附件）。</w:t>
      </w:r>
    </w:p>
    <w:p w14:paraId="188B14DC">
      <w:pPr>
        <w:adjustRightInd w:val="0"/>
        <w:snapToGrid w:val="0"/>
        <w:spacing w:line="46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3、中小企业声明函（如需）</w:t>
      </w:r>
    </w:p>
    <w:p w14:paraId="10C93896">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注：现场谈判后进行报价的文件由采购单位或采购代理机构现场提供。</w:t>
      </w:r>
    </w:p>
    <w:p w14:paraId="589E202C">
      <w:pPr>
        <w:adjustRightInd w:val="0"/>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lang w:eastAsia="zh-CN"/>
        </w:rPr>
        <w:t>（三）</w:t>
      </w:r>
      <w:r>
        <w:rPr>
          <w:rFonts w:hint="eastAsia" w:ascii="仿宋" w:hAnsi="仿宋" w:eastAsia="仿宋" w:cs="仿宋"/>
          <w:color w:val="000000"/>
          <w:sz w:val="24"/>
        </w:rPr>
        <w:t>部分表格格式如下附件：</w:t>
      </w:r>
    </w:p>
    <w:p w14:paraId="0568CB76">
      <w:pPr>
        <w:widowControl/>
        <w:jc w:val="left"/>
        <w:rPr>
          <w:rFonts w:hint="eastAsia" w:ascii="仿宋" w:hAnsi="仿宋" w:eastAsia="仿宋" w:cs="仿宋"/>
          <w:b/>
          <w:sz w:val="24"/>
        </w:rPr>
      </w:pPr>
      <w:r>
        <w:rPr>
          <w:rFonts w:hint="eastAsia" w:ascii="仿宋" w:hAnsi="仿宋" w:eastAsia="仿宋" w:cs="仿宋"/>
          <w:bCs/>
          <w:sz w:val="24"/>
        </w:rPr>
        <w:br w:type="page"/>
      </w:r>
      <w:r>
        <w:rPr>
          <w:rFonts w:hint="eastAsia" w:ascii="仿宋" w:hAnsi="仿宋" w:eastAsia="仿宋" w:cs="仿宋"/>
          <w:b/>
          <w:sz w:val="24"/>
        </w:rPr>
        <w:t>附件1：</w:t>
      </w:r>
    </w:p>
    <w:p w14:paraId="786A84F7">
      <w:pPr>
        <w:pStyle w:val="19"/>
        <w:snapToGrid w:val="0"/>
        <w:spacing w:line="460" w:lineRule="exact"/>
        <w:ind w:firstLine="0" w:firstLineChars="0"/>
        <w:rPr>
          <w:rFonts w:hint="eastAsia" w:ascii="仿宋" w:hAnsi="仿宋" w:eastAsia="仿宋" w:cs="仿宋"/>
          <w:color w:val="000000"/>
          <w:sz w:val="28"/>
        </w:rPr>
      </w:pPr>
    </w:p>
    <w:p w14:paraId="4F423094">
      <w:pPr>
        <w:autoSpaceDE w:val="0"/>
        <w:autoSpaceDN w:val="0"/>
        <w:adjustRightInd w:val="0"/>
        <w:spacing w:line="460" w:lineRule="exact"/>
        <w:ind w:firstLine="602"/>
        <w:jc w:val="center"/>
        <w:rPr>
          <w:rFonts w:hint="eastAsia" w:ascii="仿宋" w:hAnsi="仿宋" w:eastAsia="仿宋" w:cs="仿宋"/>
          <w:b/>
          <w:color w:val="000000"/>
          <w:sz w:val="30"/>
          <w:szCs w:val="30"/>
          <w:lang w:val="zh-CN"/>
        </w:rPr>
      </w:pPr>
    </w:p>
    <w:p w14:paraId="5FA22728">
      <w:pPr>
        <w:snapToGrid w:val="0"/>
        <w:spacing w:line="460" w:lineRule="exact"/>
        <w:ind w:left="420" w:firstLine="602"/>
        <w:jc w:val="center"/>
        <w:rPr>
          <w:rFonts w:hint="eastAsia" w:ascii="仿宋" w:hAnsi="仿宋" w:eastAsia="仿宋" w:cs="仿宋"/>
          <w:b/>
          <w:bCs/>
          <w:color w:val="000000"/>
          <w:sz w:val="24"/>
          <w:szCs w:val="20"/>
        </w:rPr>
      </w:pPr>
    </w:p>
    <w:p w14:paraId="74C8A57D">
      <w:pPr>
        <w:pStyle w:val="7"/>
        <w:spacing w:line="460" w:lineRule="exact"/>
        <w:ind w:firstLine="2100" w:firstLineChars="700"/>
        <w:jc w:val="left"/>
        <w:rPr>
          <w:rFonts w:hint="eastAsia" w:ascii="仿宋" w:hAnsi="仿宋" w:eastAsia="仿宋" w:cs="仿宋"/>
          <w:color w:val="000000"/>
          <w:sz w:val="30"/>
          <w:u w:val="single"/>
        </w:rPr>
      </w:pPr>
    </w:p>
    <w:p w14:paraId="4BA3EDA6">
      <w:pPr>
        <w:pStyle w:val="7"/>
        <w:spacing w:line="460" w:lineRule="exact"/>
        <w:ind w:firstLine="2100" w:firstLineChars="700"/>
        <w:jc w:val="left"/>
        <w:rPr>
          <w:rFonts w:hint="eastAsia" w:ascii="仿宋" w:hAnsi="仿宋" w:eastAsia="仿宋" w:cs="仿宋"/>
          <w:color w:val="000000"/>
          <w:sz w:val="30"/>
        </w:rPr>
      </w:pPr>
      <w:r>
        <w:rPr>
          <w:rFonts w:hint="eastAsia" w:ascii="仿宋" w:hAnsi="仿宋" w:eastAsia="仿宋" w:cs="仿宋"/>
          <w:color w:val="000000"/>
          <w:sz w:val="30"/>
          <w:u w:val="single"/>
        </w:rPr>
        <w:t xml:space="preserve">           </w:t>
      </w:r>
      <w:bookmarkStart w:id="5" w:name="_Toc9235_WPSOffice_Level2"/>
      <w:bookmarkStart w:id="6" w:name="_Toc30336_WPSOffice_Level2"/>
      <w:bookmarkStart w:id="7" w:name="_Toc3811_WPSOffice_Level2"/>
      <w:bookmarkStart w:id="8" w:name="_Toc12960_WPSOffice_Level2"/>
      <w:r>
        <w:rPr>
          <w:rFonts w:hint="eastAsia" w:ascii="仿宋" w:hAnsi="仿宋" w:eastAsia="仿宋" w:cs="仿宋"/>
          <w:color w:val="000000"/>
          <w:sz w:val="30"/>
          <w:u w:val="single"/>
        </w:rPr>
        <w:t xml:space="preserve">（封面）             </w:t>
      </w:r>
      <w:bookmarkEnd w:id="5"/>
      <w:bookmarkEnd w:id="6"/>
      <w:bookmarkEnd w:id="7"/>
      <w:bookmarkEnd w:id="8"/>
      <w:r>
        <w:rPr>
          <w:rFonts w:hint="eastAsia" w:ascii="仿宋" w:hAnsi="仿宋" w:eastAsia="仿宋" w:cs="仿宋"/>
          <w:color w:val="000000"/>
          <w:sz w:val="30"/>
        </w:rPr>
        <w:t>项目</w:t>
      </w:r>
    </w:p>
    <w:p w14:paraId="508B259D">
      <w:pPr>
        <w:pStyle w:val="7"/>
        <w:spacing w:line="460" w:lineRule="exact"/>
        <w:jc w:val="center"/>
        <w:rPr>
          <w:rFonts w:hint="eastAsia" w:ascii="仿宋" w:hAnsi="仿宋" w:eastAsia="仿宋" w:cs="仿宋"/>
          <w:color w:val="000000"/>
          <w:sz w:val="30"/>
        </w:rPr>
      </w:pPr>
    </w:p>
    <w:p w14:paraId="5A13F2FA">
      <w:pPr>
        <w:pStyle w:val="7"/>
        <w:spacing w:line="460" w:lineRule="exact"/>
        <w:jc w:val="center"/>
        <w:rPr>
          <w:rFonts w:hint="eastAsia" w:ascii="仿宋" w:hAnsi="仿宋" w:eastAsia="仿宋" w:cs="仿宋"/>
          <w:color w:val="000000"/>
          <w:sz w:val="30"/>
        </w:rPr>
      </w:pPr>
    </w:p>
    <w:p w14:paraId="72CB0B0D">
      <w:pPr>
        <w:pStyle w:val="7"/>
        <w:spacing w:line="460" w:lineRule="exact"/>
        <w:jc w:val="center"/>
        <w:rPr>
          <w:rFonts w:hint="eastAsia" w:ascii="仿宋" w:hAnsi="仿宋" w:eastAsia="仿宋" w:cs="仿宋"/>
          <w:color w:val="000000"/>
          <w:sz w:val="30"/>
        </w:rPr>
      </w:pPr>
    </w:p>
    <w:p w14:paraId="08675981">
      <w:pPr>
        <w:pStyle w:val="7"/>
        <w:spacing w:line="460" w:lineRule="exact"/>
        <w:jc w:val="center"/>
        <w:rPr>
          <w:rFonts w:hint="eastAsia" w:ascii="仿宋" w:hAnsi="仿宋" w:eastAsia="仿宋" w:cs="仿宋"/>
          <w:b/>
          <w:bCs/>
          <w:color w:val="000000"/>
          <w:sz w:val="36"/>
        </w:rPr>
      </w:pPr>
      <w:r>
        <w:rPr>
          <w:rFonts w:hint="eastAsia" w:ascii="仿宋" w:hAnsi="仿宋" w:eastAsia="仿宋" w:cs="仿宋"/>
          <w:b/>
          <w:bCs/>
          <w:color w:val="000000"/>
          <w:sz w:val="36"/>
        </w:rPr>
        <w:t>资格审查证明材料/价格响应文件</w:t>
      </w:r>
    </w:p>
    <w:p w14:paraId="5B87A3B2">
      <w:pPr>
        <w:pStyle w:val="7"/>
        <w:spacing w:line="460" w:lineRule="exact"/>
        <w:jc w:val="center"/>
        <w:rPr>
          <w:rFonts w:hint="eastAsia" w:ascii="仿宋" w:hAnsi="仿宋" w:eastAsia="仿宋" w:cs="仿宋"/>
          <w:color w:val="000000"/>
          <w:sz w:val="30"/>
        </w:rPr>
      </w:pPr>
    </w:p>
    <w:p w14:paraId="20D4B7E6">
      <w:pPr>
        <w:pStyle w:val="7"/>
        <w:spacing w:line="460" w:lineRule="exact"/>
        <w:jc w:val="center"/>
        <w:rPr>
          <w:rFonts w:hint="eastAsia" w:ascii="仿宋" w:hAnsi="仿宋" w:eastAsia="仿宋" w:cs="仿宋"/>
          <w:color w:val="000000"/>
          <w:sz w:val="30"/>
        </w:rPr>
      </w:pPr>
    </w:p>
    <w:p w14:paraId="400F85D4">
      <w:pPr>
        <w:pStyle w:val="7"/>
        <w:spacing w:line="460" w:lineRule="exact"/>
        <w:jc w:val="center"/>
        <w:rPr>
          <w:rFonts w:hint="eastAsia" w:ascii="仿宋" w:hAnsi="仿宋" w:eastAsia="仿宋" w:cs="仿宋"/>
          <w:color w:val="000000"/>
          <w:sz w:val="30"/>
        </w:rPr>
      </w:pPr>
    </w:p>
    <w:p w14:paraId="6F0F6A1F">
      <w:pPr>
        <w:pStyle w:val="7"/>
        <w:spacing w:line="460" w:lineRule="exact"/>
        <w:jc w:val="center"/>
        <w:rPr>
          <w:rFonts w:hint="eastAsia" w:ascii="仿宋" w:hAnsi="仿宋" w:eastAsia="仿宋" w:cs="仿宋"/>
          <w:color w:val="000000"/>
          <w:sz w:val="30"/>
        </w:rPr>
      </w:pPr>
    </w:p>
    <w:p w14:paraId="3C994C44">
      <w:pPr>
        <w:pStyle w:val="7"/>
        <w:spacing w:line="460" w:lineRule="exact"/>
        <w:jc w:val="center"/>
        <w:rPr>
          <w:rFonts w:hint="eastAsia" w:ascii="仿宋" w:hAnsi="仿宋" w:eastAsia="仿宋" w:cs="仿宋"/>
          <w:color w:val="000000"/>
          <w:sz w:val="30"/>
        </w:rPr>
      </w:pPr>
    </w:p>
    <w:p w14:paraId="3C4259B3">
      <w:pPr>
        <w:pStyle w:val="7"/>
        <w:spacing w:line="460" w:lineRule="exact"/>
        <w:jc w:val="center"/>
        <w:rPr>
          <w:rFonts w:hint="eastAsia" w:ascii="仿宋" w:hAnsi="仿宋" w:eastAsia="仿宋" w:cs="仿宋"/>
          <w:color w:val="000000"/>
          <w:sz w:val="30"/>
        </w:rPr>
      </w:pPr>
    </w:p>
    <w:p w14:paraId="48ED4CCE">
      <w:pPr>
        <w:pStyle w:val="7"/>
        <w:spacing w:line="460" w:lineRule="exact"/>
        <w:jc w:val="center"/>
        <w:rPr>
          <w:rFonts w:hint="eastAsia" w:ascii="仿宋" w:hAnsi="仿宋" w:eastAsia="仿宋" w:cs="仿宋"/>
          <w:color w:val="000000"/>
          <w:sz w:val="30"/>
        </w:rPr>
      </w:pPr>
    </w:p>
    <w:p w14:paraId="56A219F0">
      <w:pPr>
        <w:pStyle w:val="7"/>
        <w:spacing w:line="460" w:lineRule="exact"/>
        <w:ind w:firstLine="930" w:firstLineChars="310"/>
        <w:rPr>
          <w:rFonts w:hint="eastAsia" w:ascii="仿宋" w:hAnsi="仿宋" w:eastAsia="仿宋" w:cs="仿宋"/>
          <w:color w:val="000000"/>
          <w:sz w:val="30"/>
          <w:u w:val="single"/>
        </w:rPr>
      </w:pPr>
      <w:bookmarkStart w:id="9" w:name="_Toc15070_WPSOffice_Level2"/>
      <w:bookmarkStart w:id="10" w:name="_Toc32629_WPSOffice_Level2"/>
      <w:bookmarkStart w:id="11" w:name="_Toc15838_WPSOffice_Level2"/>
      <w:bookmarkStart w:id="12" w:name="_Toc32221_WPSOffice_Level2"/>
      <w:r>
        <w:rPr>
          <w:rFonts w:hint="eastAsia" w:ascii="仿宋" w:hAnsi="仿宋" w:eastAsia="仿宋" w:cs="仿宋"/>
          <w:color w:val="000000"/>
          <w:sz w:val="30"/>
        </w:rPr>
        <w:t>投标供应商(盖公章)：</w:t>
      </w:r>
      <w:bookmarkEnd w:id="9"/>
      <w:bookmarkEnd w:id="10"/>
      <w:bookmarkEnd w:id="11"/>
      <w:bookmarkEnd w:id="12"/>
      <w:r>
        <w:rPr>
          <w:rFonts w:hint="eastAsia" w:ascii="仿宋" w:hAnsi="仿宋" w:eastAsia="仿宋" w:cs="仿宋"/>
          <w:color w:val="000000"/>
          <w:sz w:val="30"/>
          <w:u w:val="single"/>
        </w:rPr>
        <w:t xml:space="preserve">                                </w:t>
      </w:r>
    </w:p>
    <w:p w14:paraId="152747FC">
      <w:pPr>
        <w:pStyle w:val="7"/>
        <w:spacing w:line="460" w:lineRule="exact"/>
        <w:ind w:firstLine="480" w:firstLineChars="160"/>
        <w:rPr>
          <w:rFonts w:hint="eastAsia" w:ascii="仿宋" w:hAnsi="仿宋" w:eastAsia="仿宋" w:cs="仿宋"/>
          <w:color w:val="000000"/>
          <w:sz w:val="30"/>
        </w:rPr>
      </w:pPr>
    </w:p>
    <w:p w14:paraId="48B6ABE2">
      <w:pPr>
        <w:pStyle w:val="7"/>
        <w:spacing w:line="460" w:lineRule="exact"/>
        <w:ind w:firstLine="780" w:firstLineChars="260"/>
        <w:rPr>
          <w:rFonts w:hint="eastAsia" w:ascii="仿宋" w:hAnsi="仿宋" w:eastAsia="仿宋" w:cs="仿宋"/>
          <w:color w:val="000000"/>
          <w:sz w:val="30"/>
          <w:u w:val="single"/>
        </w:rPr>
      </w:pPr>
      <w:bookmarkStart w:id="13" w:name="_Toc40_WPSOffice_Level2"/>
      <w:bookmarkStart w:id="14" w:name="_Toc22229_WPSOffice_Level2"/>
      <w:bookmarkStart w:id="15" w:name="_Toc10384_WPSOffice_Level2"/>
      <w:bookmarkStart w:id="16" w:name="_Toc20838_WPSOffice_Level2"/>
      <w:r>
        <w:rPr>
          <w:rFonts w:hint="eastAsia" w:ascii="仿宋" w:hAnsi="仿宋" w:eastAsia="仿宋" w:cs="仿宋"/>
          <w:color w:val="000000"/>
          <w:sz w:val="30"/>
        </w:rPr>
        <w:t>法定代表人或委托代理人(签字或盖章)：</w:t>
      </w:r>
      <w:bookmarkEnd w:id="13"/>
      <w:bookmarkEnd w:id="14"/>
      <w:bookmarkEnd w:id="15"/>
      <w:bookmarkEnd w:id="16"/>
      <w:r>
        <w:rPr>
          <w:rFonts w:hint="eastAsia" w:ascii="仿宋" w:hAnsi="仿宋" w:eastAsia="仿宋" w:cs="仿宋"/>
          <w:color w:val="000000"/>
          <w:sz w:val="30"/>
          <w:u w:val="single"/>
        </w:rPr>
        <w:t xml:space="preserve">            </w:t>
      </w:r>
    </w:p>
    <w:p w14:paraId="7BD49A1A">
      <w:pPr>
        <w:pStyle w:val="7"/>
        <w:spacing w:line="460" w:lineRule="exact"/>
        <w:ind w:firstLine="480" w:firstLineChars="160"/>
        <w:rPr>
          <w:rFonts w:hint="eastAsia" w:ascii="仿宋" w:hAnsi="仿宋" w:eastAsia="仿宋" w:cs="仿宋"/>
          <w:color w:val="000000"/>
          <w:sz w:val="30"/>
        </w:rPr>
      </w:pPr>
    </w:p>
    <w:p w14:paraId="2ECE12A8">
      <w:pPr>
        <w:pStyle w:val="7"/>
        <w:spacing w:line="460" w:lineRule="exact"/>
        <w:ind w:firstLine="750" w:firstLineChars="250"/>
        <w:rPr>
          <w:rFonts w:hint="eastAsia" w:ascii="仿宋" w:hAnsi="仿宋" w:eastAsia="仿宋" w:cs="仿宋"/>
          <w:color w:val="000000"/>
          <w:sz w:val="30"/>
        </w:rPr>
      </w:pPr>
      <w:bookmarkStart w:id="17" w:name="_Toc4216_WPSOffice_Level2"/>
      <w:bookmarkStart w:id="18" w:name="_Toc24834_WPSOffice_Level2"/>
      <w:bookmarkStart w:id="19" w:name="_Toc5332_WPSOffice_Level2"/>
      <w:bookmarkStart w:id="20" w:name="_Toc20616_WPSOffice_Level2"/>
      <w:r>
        <w:rPr>
          <w:rFonts w:hint="eastAsia" w:ascii="仿宋" w:hAnsi="仿宋" w:eastAsia="仿宋" w:cs="仿宋"/>
          <w:color w:val="000000"/>
          <w:sz w:val="30"/>
        </w:rPr>
        <w:t>日   期：</w:t>
      </w:r>
      <w:r>
        <w:rPr>
          <w:rFonts w:hint="eastAsia" w:ascii="仿宋" w:hAnsi="仿宋" w:eastAsia="仿宋" w:cs="仿宋"/>
          <w:color w:val="000000"/>
          <w:sz w:val="30"/>
          <w:u w:val="single"/>
        </w:rPr>
        <w:t xml:space="preserve">        </w:t>
      </w:r>
      <w:r>
        <w:rPr>
          <w:rFonts w:hint="eastAsia" w:ascii="仿宋" w:hAnsi="仿宋" w:eastAsia="仿宋" w:cs="仿宋"/>
          <w:color w:val="000000"/>
          <w:sz w:val="30"/>
        </w:rPr>
        <w:t>年</w:t>
      </w:r>
      <w:r>
        <w:rPr>
          <w:rFonts w:hint="eastAsia" w:ascii="仿宋" w:hAnsi="仿宋" w:eastAsia="仿宋" w:cs="仿宋"/>
          <w:color w:val="000000"/>
          <w:sz w:val="30"/>
          <w:u w:val="single"/>
        </w:rPr>
        <w:t xml:space="preserve">     </w:t>
      </w:r>
      <w:r>
        <w:rPr>
          <w:rFonts w:hint="eastAsia" w:ascii="仿宋" w:hAnsi="仿宋" w:eastAsia="仿宋" w:cs="仿宋"/>
          <w:color w:val="000000"/>
          <w:sz w:val="30"/>
        </w:rPr>
        <w:t>月</w:t>
      </w:r>
      <w:r>
        <w:rPr>
          <w:rFonts w:hint="eastAsia" w:ascii="仿宋" w:hAnsi="仿宋" w:eastAsia="仿宋" w:cs="仿宋"/>
          <w:color w:val="000000"/>
          <w:sz w:val="30"/>
          <w:u w:val="single"/>
        </w:rPr>
        <w:t xml:space="preserve">     </w:t>
      </w:r>
      <w:r>
        <w:rPr>
          <w:rFonts w:hint="eastAsia" w:ascii="仿宋" w:hAnsi="仿宋" w:eastAsia="仿宋" w:cs="仿宋"/>
          <w:color w:val="000000"/>
          <w:sz w:val="30"/>
        </w:rPr>
        <w:t>日</w:t>
      </w:r>
      <w:bookmarkEnd w:id="17"/>
      <w:bookmarkEnd w:id="18"/>
      <w:bookmarkEnd w:id="19"/>
      <w:bookmarkEnd w:id="20"/>
    </w:p>
    <w:p w14:paraId="36F9033B">
      <w:pPr>
        <w:snapToGrid w:val="0"/>
        <w:spacing w:line="460" w:lineRule="exact"/>
        <w:ind w:left="420" w:firstLine="602"/>
        <w:jc w:val="center"/>
        <w:rPr>
          <w:rFonts w:hint="eastAsia" w:ascii="仿宋" w:hAnsi="仿宋" w:eastAsia="仿宋" w:cs="仿宋"/>
          <w:b/>
          <w:bCs/>
          <w:color w:val="000000"/>
          <w:sz w:val="24"/>
        </w:rPr>
      </w:pPr>
      <w:r>
        <w:rPr>
          <w:rFonts w:hint="eastAsia" w:ascii="仿宋" w:hAnsi="仿宋" w:eastAsia="仿宋" w:cs="仿宋"/>
          <w:b/>
          <w:bCs/>
          <w:color w:val="000000"/>
          <w:sz w:val="24"/>
        </w:rPr>
        <w:br w:type="page"/>
      </w:r>
    </w:p>
    <w:p w14:paraId="5EFDAC9B">
      <w:pPr>
        <w:snapToGrid w:val="0"/>
        <w:spacing w:line="460" w:lineRule="exact"/>
        <w:ind w:left="420" w:firstLine="602"/>
        <w:jc w:val="center"/>
        <w:rPr>
          <w:rFonts w:hint="eastAsia" w:ascii="仿宋" w:hAnsi="仿宋" w:eastAsia="仿宋" w:cs="仿宋"/>
          <w:b/>
          <w:bCs/>
          <w:color w:val="000000"/>
          <w:sz w:val="24"/>
        </w:rPr>
      </w:pPr>
      <w:r>
        <w:rPr>
          <w:rFonts w:hint="eastAsia" w:ascii="仿宋" w:hAnsi="仿宋" w:eastAsia="仿宋" w:cs="仿宋"/>
          <w:b/>
          <w:bCs/>
          <w:color w:val="000000"/>
          <w:sz w:val="24"/>
        </w:rPr>
        <w:t>1、关于资格文件的声明函</w:t>
      </w:r>
    </w:p>
    <w:p w14:paraId="5A7C138F">
      <w:pPr>
        <w:autoSpaceDE w:val="0"/>
        <w:autoSpaceDN w:val="0"/>
        <w:adjustRightInd w:val="0"/>
        <w:spacing w:line="460" w:lineRule="exact"/>
        <w:ind w:firstLine="482"/>
        <w:jc w:val="center"/>
        <w:rPr>
          <w:rFonts w:hint="eastAsia" w:ascii="仿宋" w:hAnsi="仿宋" w:eastAsia="仿宋" w:cs="仿宋"/>
          <w:b/>
          <w:color w:val="000000"/>
          <w:sz w:val="24"/>
        </w:rPr>
      </w:pPr>
    </w:p>
    <w:p w14:paraId="7F88A1ED">
      <w:pPr>
        <w:autoSpaceDE w:val="0"/>
        <w:autoSpaceDN w:val="0"/>
        <w:adjustRightInd w:val="0"/>
        <w:spacing w:line="460" w:lineRule="exact"/>
        <w:rPr>
          <w:rFonts w:hint="eastAsia" w:ascii="仿宋" w:hAnsi="仿宋" w:eastAsia="仿宋" w:cs="仿宋"/>
          <w:b/>
          <w:color w:val="000000"/>
          <w:sz w:val="24"/>
          <w:lang w:val="zh-CN"/>
        </w:rPr>
      </w:pPr>
      <w:r>
        <w:rPr>
          <w:rFonts w:hint="eastAsia" w:ascii="仿宋" w:hAnsi="仿宋" w:eastAsia="仿宋" w:cs="仿宋"/>
          <w:b/>
          <w:color w:val="000000"/>
          <w:sz w:val="24"/>
          <w:u w:val="single"/>
          <w:lang w:eastAsia="zh-CN"/>
        </w:rPr>
        <w:t>中共南通市委党校</w:t>
      </w:r>
      <w:r>
        <w:rPr>
          <w:rFonts w:hint="eastAsia" w:ascii="仿宋" w:hAnsi="仿宋" w:eastAsia="仿宋" w:cs="仿宋"/>
          <w:b/>
          <w:color w:val="000000"/>
          <w:sz w:val="24"/>
          <w:lang w:val="zh-CN"/>
        </w:rPr>
        <w:t>：</w:t>
      </w:r>
    </w:p>
    <w:p w14:paraId="2050E291">
      <w:pPr>
        <w:spacing w:line="460" w:lineRule="exact"/>
        <w:ind w:firstLine="480" w:firstLineChars="200"/>
        <w:rPr>
          <w:rFonts w:hint="eastAsia" w:ascii="仿宋" w:hAnsi="仿宋" w:eastAsia="仿宋" w:cs="仿宋"/>
          <w:color w:val="000000"/>
          <w:sz w:val="24"/>
          <w:lang w:val="zh-CN"/>
        </w:rPr>
      </w:pPr>
      <w:r>
        <w:rPr>
          <w:rFonts w:hint="eastAsia" w:ascii="仿宋" w:hAnsi="仿宋" w:eastAsia="仿宋" w:cs="仿宋"/>
          <w:color w:val="000000"/>
          <w:sz w:val="24"/>
          <w:lang w:val="zh-CN"/>
        </w:rPr>
        <w:t>本公司愿就由</w:t>
      </w:r>
      <w:r>
        <w:rPr>
          <w:rFonts w:hint="eastAsia" w:ascii="仿宋" w:hAnsi="仿宋" w:eastAsia="仿宋" w:cs="仿宋"/>
          <w:color w:val="000000"/>
          <w:sz w:val="24"/>
          <w:lang w:eastAsia="zh-CN"/>
        </w:rPr>
        <w:t>中共南通市委党校</w:t>
      </w:r>
      <w:r>
        <w:rPr>
          <w:rFonts w:hint="eastAsia" w:ascii="仿宋" w:hAnsi="仿宋" w:eastAsia="仿宋" w:cs="仿宋"/>
          <w:color w:val="000000"/>
          <w:sz w:val="24"/>
          <w:lang w:val="zh-CN"/>
        </w:rPr>
        <w:t>组织采购的</w:t>
      </w:r>
      <w:r>
        <w:rPr>
          <w:rFonts w:hint="eastAsia" w:ascii="仿宋" w:hAnsi="仿宋" w:eastAsia="仿宋" w:cs="仿宋"/>
          <w:b/>
          <w:color w:val="000000"/>
          <w:sz w:val="24"/>
          <w:u w:val="single"/>
          <w:lang w:val="zh-CN"/>
        </w:rPr>
        <w:t xml:space="preserve"> </w:t>
      </w:r>
      <w:r>
        <w:rPr>
          <w:rFonts w:hint="eastAsia" w:ascii="仿宋" w:hAnsi="仿宋" w:eastAsia="仿宋" w:cs="仿宋"/>
          <w:b/>
          <w:bCs/>
          <w:color w:val="000000"/>
          <w:sz w:val="24"/>
          <w:u w:val="single"/>
        </w:rPr>
        <w:t xml:space="preserve">           </w:t>
      </w:r>
      <w:r>
        <w:rPr>
          <w:rFonts w:hint="eastAsia" w:ascii="仿宋" w:hAnsi="仿宋" w:eastAsia="仿宋" w:cs="仿宋"/>
          <w:color w:val="000000"/>
          <w:sz w:val="24"/>
          <w:lang w:val="zh-CN"/>
        </w:rPr>
        <w:t>竞争性谈判活动</w:t>
      </w:r>
      <w:bookmarkStart w:id="21" w:name="_GoBack"/>
      <w:bookmarkEnd w:id="21"/>
      <w:r>
        <w:rPr>
          <w:rFonts w:hint="eastAsia" w:ascii="仿宋" w:hAnsi="仿宋" w:eastAsia="仿宋" w:cs="仿宋"/>
          <w:color w:val="000000"/>
          <w:sz w:val="24"/>
          <w:lang w:val="zh-CN"/>
        </w:rPr>
        <w:t>进行投标响应。本公司所提交的响应文件中所有关于投标响应资格的文件、证明和陈述均是真实的、准确的。若与真实情况不符，本公司愿意承担由此而产生的一切后果。</w:t>
      </w:r>
    </w:p>
    <w:p w14:paraId="1C2703A6">
      <w:pPr>
        <w:spacing w:line="460" w:lineRule="exact"/>
        <w:ind w:firstLine="480" w:firstLineChars="200"/>
        <w:rPr>
          <w:rFonts w:hint="eastAsia" w:ascii="仿宋" w:hAnsi="仿宋" w:eastAsia="仿宋" w:cs="仿宋"/>
          <w:color w:val="000000"/>
          <w:sz w:val="24"/>
          <w:lang w:val="zh-CN"/>
        </w:rPr>
      </w:pPr>
    </w:p>
    <w:p w14:paraId="51FAA115">
      <w:pPr>
        <w:spacing w:line="460" w:lineRule="exact"/>
        <w:ind w:firstLine="480" w:firstLineChars="200"/>
        <w:rPr>
          <w:rFonts w:hint="eastAsia" w:ascii="仿宋" w:hAnsi="仿宋" w:eastAsia="仿宋" w:cs="仿宋"/>
          <w:color w:val="000000"/>
          <w:sz w:val="24"/>
        </w:rPr>
      </w:pPr>
    </w:p>
    <w:p w14:paraId="61000DD3">
      <w:pPr>
        <w:autoSpaceDE w:val="0"/>
        <w:autoSpaceDN w:val="0"/>
        <w:adjustRightInd w:val="0"/>
        <w:spacing w:line="460" w:lineRule="exact"/>
        <w:ind w:firstLine="480" w:firstLineChars="200"/>
        <w:rPr>
          <w:rFonts w:hint="eastAsia" w:ascii="仿宋" w:hAnsi="仿宋" w:eastAsia="仿宋" w:cs="仿宋"/>
          <w:color w:val="000000"/>
          <w:sz w:val="24"/>
        </w:rPr>
      </w:pPr>
    </w:p>
    <w:p w14:paraId="40017E9A">
      <w:pPr>
        <w:autoSpaceDE w:val="0"/>
        <w:autoSpaceDN w:val="0"/>
        <w:adjustRightInd w:val="0"/>
        <w:spacing w:line="460" w:lineRule="exact"/>
        <w:ind w:firstLine="480" w:firstLineChars="200"/>
        <w:rPr>
          <w:rFonts w:hint="eastAsia" w:ascii="仿宋" w:hAnsi="仿宋" w:eastAsia="仿宋" w:cs="仿宋"/>
          <w:color w:val="000000"/>
          <w:sz w:val="24"/>
          <w:lang w:val="zh-CN"/>
        </w:rPr>
      </w:pPr>
      <w:r>
        <w:rPr>
          <w:rFonts w:hint="eastAsia" w:ascii="仿宋" w:hAnsi="仿宋" w:eastAsia="仿宋" w:cs="仿宋"/>
          <w:color w:val="000000"/>
          <w:sz w:val="24"/>
          <w:lang w:val="zh-CN"/>
        </w:rPr>
        <w:t>供应商法定代表人（签字或盖章）：</w:t>
      </w:r>
    </w:p>
    <w:p w14:paraId="1514F07F">
      <w:pPr>
        <w:autoSpaceDE w:val="0"/>
        <w:autoSpaceDN w:val="0"/>
        <w:adjustRightInd w:val="0"/>
        <w:spacing w:line="460" w:lineRule="exact"/>
        <w:ind w:firstLine="480" w:firstLineChars="200"/>
        <w:rPr>
          <w:rFonts w:hint="eastAsia" w:ascii="仿宋" w:hAnsi="仿宋" w:eastAsia="仿宋" w:cs="仿宋"/>
          <w:color w:val="000000"/>
          <w:sz w:val="24"/>
          <w:lang w:val="zh-CN"/>
        </w:rPr>
      </w:pPr>
      <w:r>
        <w:rPr>
          <w:rFonts w:hint="eastAsia" w:ascii="仿宋" w:hAnsi="仿宋" w:eastAsia="仿宋" w:cs="仿宋"/>
          <w:color w:val="000000"/>
          <w:sz w:val="24"/>
          <w:lang w:val="zh-CN"/>
        </w:rPr>
        <w:t>供应商：（公章）</w:t>
      </w:r>
    </w:p>
    <w:p w14:paraId="721D9DBE">
      <w:pPr>
        <w:autoSpaceDE w:val="0"/>
        <w:autoSpaceDN w:val="0"/>
        <w:adjustRightInd w:val="0"/>
        <w:spacing w:line="460" w:lineRule="exact"/>
        <w:ind w:firstLine="480" w:firstLineChars="200"/>
        <w:rPr>
          <w:rFonts w:hint="eastAsia" w:ascii="仿宋" w:hAnsi="仿宋" w:eastAsia="仿宋" w:cs="仿宋"/>
          <w:color w:val="000000"/>
          <w:sz w:val="24"/>
          <w:lang w:val="zh-CN"/>
        </w:rPr>
      </w:pPr>
      <w:r>
        <w:rPr>
          <w:rFonts w:hint="eastAsia" w:ascii="仿宋" w:hAnsi="仿宋" w:eastAsia="仿宋" w:cs="仿宋"/>
          <w:color w:val="000000"/>
          <w:sz w:val="24"/>
          <w:lang w:val="zh-CN"/>
        </w:rPr>
        <w:t xml:space="preserve">日    期：    年 </w:t>
      </w:r>
      <w:r>
        <w:rPr>
          <w:rFonts w:hint="eastAsia" w:ascii="仿宋" w:hAnsi="仿宋" w:eastAsia="仿宋" w:cs="仿宋"/>
          <w:color w:val="000000"/>
          <w:sz w:val="24"/>
        </w:rPr>
        <w:tab/>
      </w:r>
      <w:r>
        <w:rPr>
          <w:rFonts w:hint="eastAsia" w:ascii="仿宋" w:hAnsi="仿宋" w:eastAsia="仿宋" w:cs="仿宋"/>
          <w:color w:val="000000"/>
          <w:sz w:val="24"/>
          <w:lang w:val="zh-CN"/>
        </w:rPr>
        <w:t xml:space="preserve"> 月 </w:t>
      </w:r>
      <w:r>
        <w:rPr>
          <w:rFonts w:hint="eastAsia" w:ascii="仿宋" w:hAnsi="仿宋" w:eastAsia="仿宋" w:cs="仿宋"/>
          <w:color w:val="000000"/>
          <w:sz w:val="24"/>
          <w:lang w:val="zh-CN"/>
        </w:rPr>
        <w:tab/>
      </w:r>
      <w:r>
        <w:rPr>
          <w:rFonts w:hint="eastAsia" w:ascii="仿宋" w:hAnsi="仿宋" w:eastAsia="仿宋" w:cs="仿宋"/>
          <w:color w:val="000000"/>
          <w:sz w:val="24"/>
          <w:lang w:val="zh-CN"/>
        </w:rPr>
        <w:t>日</w:t>
      </w:r>
    </w:p>
    <w:p w14:paraId="668F940A">
      <w:pPr>
        <w:autoSpaceDE w:val="0"/>
        <w:autoSpaceDN w:val="0"/>
        <w:adjustRightInd w:val="0"/>
        <w:spacing w:line="460" w:lineRule="exact"/>
        <w:rPr>
          <w:rFonts w:hint="eastAsia" w:ascii="仿宋" w:hAnsi="仿宋" w:eastAsia="仿宋" w:cs="仿宋"/>
          <w:b/>
          <w:color w:val="000000"/>
          <w:sz w:val="30"/>
          <w:szCs w:val="30"/>
          <w:lang w:val="zh-CN"/>
        </w:rPr>
      </w:pPr>
    </w:p>
    <w:p w14:paraId="2E7F3758">
      <w:pPr>
        <w:autoSpaceDE w:val="0"/>
        <w:autoSpaceDN w:val="0"/>
        <w:adjustRightInd w:val="0"/>
        <w:spacing w:line="460" w:lineRule="exact"/>
        <w:rPr>
          <w:rFonts w:hint="eastAsia" w:ascii="仿宋" w:hAnsi="仿宋" w:eastAsia="仿宋" w:cs="仿宋"/>
          <w:b/>
          <w:color w:val="000000"/>
          <w:sz w:val="30"/>
          <w:szCs w:val="30"/>
          <w:lang w:val="zh-CN"/>
        </w:rPr>
      </w:pPr>
    </w:p>
    <w:p w14:paraId="6AD85132">
      <w:pPr>
        <w:autoSpaceDE w:val="0"/>
        <w:autoSpaceDN w:val="0"/>
        <w:adjustRightInd w:val="0"/>
        <w:spacing w:line="460" w:lineRule="exact"/>
        <w:rPr>
          <w:rFonts w:hint="eastAsia" w:ascii="仿宋" w:hAnsi="仿宋" w:eastAsia="仿宋" w:cs="仿宋"/>
          <w:b/>
          <w:color w:val="000000"/>
          <w:sz w:val="30"/>
          <w:szCs w:val="30"/>
          <w:lang w:val="zh-CN"/>
        </w:rPr>
      </w:pPr>
    </w:p>
    <w:p w14:paraId="24301063">
      <w:pPr>
        <w:snapToGrid w:val="0"/>
        <w:spacing w:line="460" w:lineRule="exact"/>
        <w:ind w:left="420" w:firstLine="602"/>
        <w:jc w:val="center"/>
        <w:rPr>
          <w:rFonts w:hint="eastAsia" w:ascii="仿宋" w:hAnsi="仿宋" w:eastAsia="仿宋" w:cs="仿宋"/>
          <w:b/>
          <w:bCs/>
          <w:color w:val="000000"/>
          <w:sz w:val="24"/>
          <w:szCs w:val="22"/>
        </w:rPr>
      </w:pPr>
    </w:p>
    <w:p w14:paraId="01CF9060">
      <w:pPr>
        <w:snapToGrid w:val="0"/>
        <w:spacing w:line="460" w:lineRule="exact"/>
        <w:ind w:left="420" w:firstLine="602"/>
        <w:jc w:val="center"/>
        <w:rPr>
          <w:rFonts w:hint="eastAsia" w:ascii="仿宋" w:hAnsi="仿宋" w:eastAsia="仿宋" w:cs="仿宋"/>
          <w:b/>
          <w:bCs/>
          <w:color w:val="000000"/>
          <w:sz w:val="24"/>
          <w:szCs w:val="22"/>
        </w:rPr>
      </w:pPr>
    </w:p>
    <w:p w14:paraId="588AA4FF">
      <w:pPr>
        <w:snapToGrid w:val="0"/>
        <w:spacing w:line="460" w:lineRule="exact"/>
        <w:ind w:left="420" w:firstLine="602"/>
        <w:jc w:val="center"/>
        <w:rPr>
          <w:rFonts w:hint="eastAsia" w:ascii="仿宋" w:hAnsi="仿宋" w:eastAsia="仿宋" w:cs="仿宋"/>
          <w:b/>
          <w:bCs/>
          <w:color w:val="000000"/>
          <w:sz w:val="24"/>
          <w:szCs w:val="22"/>
        </w:rPr>
      </w:pPr>
    </w:p>
    <w:p w14:paraId="58499C73">
      <w:pPr>
        <w:snapToGrid w:val="0"/>
        <w:spacing w:line="460" w:lineRule="exact"/>
        <w:ind w:left="420" w:firstLine="602"/>
        <w:jc w:val="center"/>
        <w:rPr>
          <w:rFonts w:hint="eastAsia" w:ascii="仿宋" w:hAnsi="仿宋" w:eastAsia="仿宋" w:cs="仿宋"/>
          <w:b/>
          <w:bCs/>
          <w:color w:val="000000"/>
          <w:sz w:val="24"/>
          <w:szCs w:val="22"/>
        </w:rPr>
      </w:pPr>
    </w:p>
    <w:p w14:paraId="0E5926DD">
      <w:pPr>
        <w:snapToGrid w:val="0"/>
        <w:spacing w:line="460" w:lineRule="exact"/>
        <w:ind w:left="420" w:firstLine="602"/>
        <w:jc w:val="center"/>
        <w:rPr>
          <w:rFonts w:hint="eastAsia" w:ascii="仿宋" w:hAnsi="仿宋" w:eastAsia="仿宋" w:cs="仿宋"/>
          <w:b/>
          <w:bCs/>
          <w:color w:val="000000"/>
          <w:sz w:val="24"/>
          <w:szCs w:val="22"/>
        </w:rPr>
      </w:pPr>
    </w:p>
    <w:p w14:paraId="5D1BD25E">
      <w:pPr>
        <w:snapToGrid w:val="0"/>
        <w:spacing w:line="460" w:lineRule="exact"/>
        <w:ind w:left="420" w:firstLine="602"/>
        <w:jc w:val="center"/>
        <w:rPr>
          <w:rFonts w:hint="eastAsia" w:ascii="仿宋" w:hAnsi="仿宋" w:eastAsia="仿宋" w:cs="仿宋"/>
          <w:b/>
          <w:bCs/>
          <w:color w:val="000000"/>
          <w:sz w:val="24"/>
          <w:szCs w:val="22"/>
        </w:rPr>
      </w:pPr>
    </w:p>
    <w:p w14:paraId="638F5DCD">
      <w:pPr>
        <w:snapToGrid w:val="0"/>
        <w:spacing w:line="460" w:lineRule="exact"/>
        <w:ind w:left="420" w:firstLine="602"/>
        <w:jc w:val="center"/>
        <w:rPr>
          <w:rFonts w:hint="eastAsia" w:ascii="仿宋" w:hAnsi="仿宋" w:eastAsia="仿宋" w:cs="仿宋"/>
          <w:b/>
          <w:bCs/>
          <w:color w:val="000000"/>
          <w:sz w:val="24"/>
          <w:szCs w:val="22"/>
        </w:rPr>
      </w:pPr>
    </w:p>
    <w:p w14:paraId="0A7DABAF">
      <w:pPr>
        <w:snapToGrid w:val="0"/>
        <w:spacing w:line="460" w:lineRule="exact"/>
        <w:ind w:left="420" w:firstLine="602"/>
        <w:jc w:val="center"/>
        <w:rPr>
          <w:rFonts w:hint="eastAsia" w:ascii="仿宋" w:hAnsi="仿宋" w:eastAsia="仿宋" w:cs="仿宋"/>
          <w:b/>
          <w:bCs/>
          <w:color w:val="000000"/>
          <w:sz w:val="24"/>
          <w:szCs w:val="22"/>
        </w:rPr>
      </w:pPr>
    </w:p>
    <w:p w14:paraId="02DD8692">
      <w:pPr>
        <w:snapToGrid w:val="0"/>
        <w:spacing w:line="460" w:lineRule="exact"/>
        <w:ind w:left="420" w:firstLine="602"/>
        <w:jc w:val="center"/>
        <w:rPr>
          <w:rFonts w:hint="eastAsia" w:ascii="仿宋" w:hAnsi="仿宋" w:eastAsia="仿宋" w:cs="仿宋"/>
          <w:b/>
          <w:bCs/>
          <w:color w:val="000000"/>
          <w:sz w:val="24"/>
          <w:szCs w:val="22"/>
        </w:rPr>
      </w:pPr>
    </w:p>
    <w:p w14:paraId="511A2E9C">
      <w:pPr>
        <w:snapToGrid w:val="0"/>
        <w:spacing w:line="460" w:lineRule="exact"/>
        <w:ind w:left="420" w:firstLine="602"/>
        <w:jc w:val="center"/>
        <w:rPr>
          <w:rFonts w:hint="eastAsia" w:ascii="仿宋" w:hAnsi="仿宋" w:eastAsia="仿宋" w:cs="仿宋"/>
          <w:b/>
          <w:bCs/>
          <w:color w:val="000000"/>
          <w:sz w:val="24"/>
          <w:szCs w:val="22"/>
        </w:rPr>
      </w:pPr>
    </w:p>
    <w:p w14:paraId="643A7A66">
      <w:pPr>
        <w:snapToGrid w:val="0"/>
        <w:spacing w:line="460" w:lineRule="exact"/>
        <w:ind w:left="420" w:firstLine="602"/>
        <w:jc w:val="center"/>
        <w:rPr>
          <w:rFonts w:hint="eastAsia" w:ascii="仿宋" w:hAnsi="仿宋" w:eastAsia="仿宋" w:cs="仿宋"/>
          <w:b/>
          <w:bCs/>
          <w:color w:val="000000"/>
          <w:sz w:val="24"/>
          <w:szCs w:val="22"/>
        </w:rPr>
      </w:pPr>
    </w:p>
    <w:p w14:paraId="4B683DC0">
      <w:pPr>
        <w:snapToGrid w:val="0"/>
        <w:spacing w:line="460" w:lineRule="exact"/>
        <w:ind w:left="420" w:firstLine="602"/>
        <w:jc w:val="center"/>
        <w:rPr>
          <w:rFonts w:hint="eastAsia" w:ascii="仿宋" w:hAnsi="仿宋" w:eastAsia="仿宋" w:cs="仿宋"/>
          <w:b/>
          <w:bCs/>
          <w:color w:val="000000"/>
          <w:sz w:val="24"/>
          <w:szCs w:val="22"/>
        </w:rPr>
      </w:pPr>
    </w:p>
    <w:p w14:paraId="16A57F8C">
      <w:pPr>
        <w:snapToGrid w:val="0"/>
        <w:spacing w:line="460" w:lineRule="exact"/>
        <w:ind w:left="420" w:firstLine="602"/>
        <w:jc w:val="center"/>
        <w:rPr>
          <w:rFonts w:hint="eastAsia" w:ascii="仿宋" w:hAnsi="仿宋" w:eastAsia="仿宋" w:cs="仿宋"/>
          <w:b/>
          <w:bCs/>
          <w:color w:val="000000"/>
          <w:sz w:val="24"/>
          <w:szCs w:val="22"/>
        </w:rPr>
      </w:pPr>
    </w:p>
    <w:p w14:paraId="6516662F">
      <w:pPr>
        <w:snapToGrid w:val="0"/>
        <w:spacing w:line="460" w:lineRule="exact"/>
        <w:ind w:left="420" w:firstLine="602"/>
        <w:jc w:val="center"/>
        <w:rPr>
          <w:rFonts w:hint="eastAsia" w:ascii="仿宋" w:hAnsi="仿宋" w:eastAsia="仿宋" w:cs="仿宋"/>
          <w:b/>
          <w:bCs/>
          <w:color w:val="000000"/>
          <w:sz w:val="24"/>
          <w:szCs w:val="22"/>
        </w:rPr>
      </w:pPr>
    </w:p>
    <w:p w14:paraId="29792360">
      <w:pPr>
        <w:snapToGrid w:val="0"/>
        <w:spacing w:line="460" w:lineRule="exact"/>
        <w:ind w:left="420" w:firstLine="602"/>
        <w:jc w:val="center"/>
        <w:rPr>
          <w:rFonts w:hint="eastAsia" w:ascii="仿宋" w:hAnsi="仿宋" w:eastAsia="仿宋" w:cs="仿宋"/>
          <w:b/>
          <w:bCs/>
          <w:color w:val="000000"/>
          <w:sz w:val="24"/>
          <w:szCs w:val="22"/>
        </w:rPr>
      </w:pPr>
    </w:p>
    <w:p w14:paraId="7A7C41C3">
      <w:pPr>
        <w:snapToGrid w:val="0"/>
        <w:spacing w:line="460" w:lineRule="exact"/>
        <w:ind w:left="420" w:firstLine="602"/>
        <w:jc w:val="center"/>
        <w:rPr>
          <w:rFonts w:hint="eastAsia" w:ascii="仿宋" w:hAnsi="仿宋" w:eastAsia="仿宋" w:cs="仿宋"/>
          <w:b/>
          <w:bCs/>
          <w:color w:val="000000"/>
          <w:sz w:val="24"/>
          <w:szCs w:val="22"/>
        </w:rPr>
      </w:pPr>
      <w:r>
        <w:rPr>
          <w:rFonts w:hint="eastAsia" w:ascii="仿宋" w:hAnsi="仿宋" w:eastAsia="仿宋" w:cs="仿宋"/>
          <w:b/>
          <w:bCs/>
          <w:color w:val="000000"/>
          <w:sz w:val="24"/>
          <w:szCs w:val="22"/>
        </w:rPr>
        <w:t>2、无重大违法记录声明</w:t>
      </w:r>
    </w:p>
    <w:p w14:paraId="2BBA4BD1">
      <w:pPr>
        <w:snapToGrid w:val="0"/>
        <w:spacing w:line="360" w:lineRule="auto"/>
        <w:ind w:firstLine="200"/>
        <w:rPr>
          <w:rFonts w:hint="eastAsia" w:ascii="仿宋" w:hAnsi="仿宋" w:eastAsia="仿宋" w:cs="仿宋"/>
          <w:sz w:val="24"/>
        </w:rPr>
      </w:pPr>
    </w:p>
    <w:p w14:paraId="14E3601C">
      <w:pPr>
        <w:snapToGrid w:val="0"/>
        <w:spacing w:line="360" w:lineRule="auto"/>
        <w:ind w:firstLine="468" w:firstLineChars="195"/>
        <w:rPr>
          <w:rFonts w:hint="eastAsia" w:ascii="仿宋" w:hAnsi="仿宋" w:eastAsia="仿宋" w:cs="仿宋"/>
          <w:sz w:val="24"/>
        </w:rPr>
      </w:pPr>
      <w:r>
        <w:rPr>
          <w:rFonts w:hint="eastAsia" w:ascii="仿宋" w:hAnsi="仿宋" w:eastAsia="仿宋" w:cs="仿宋"/>
          <w:sz w:val="24"/>
        </w:rPr>
        <w:t>我公司郑重声明：参加本次政府采购活动前 3 年内，我公司在经营活动中没有因违法经营受到刑事处罚或者责令停产停业、吊销许可证或者执照、较大数额罚款等行政处罚。</w:t>
      </w:r>
    </w:p>
    <w:p w14:paraId="74E10642">
      <w:pPr>
        <w:snapToGrid w:val="0"/>
        <w:spacing w:line="360" w:lineRule="auto"/>
        <w:ind w:firstLine="468" w:firstLineChars="195"/>
        <w:rPr>
          <w:rFonts w:hint="eastAsia" w:ascii="仿宋" w:hAnsi="仿宋" w:eastAsia="仿宋" w:cs="仿宋"/>
          <w:sz w:val="24"/>
        </w:rPr>
      </w:pPr>
      <w:r>
        <w:rPr>
          <w:rFonts w:hint="eastAsia" w:ascii="仿宋" w:hAnsi="仿宋" w:eastAsia="仿宋" w:cs="仿宋"/>
          <w:sz w:val="24"/>
        </w:rPr>
        <w:t>在投标截止时间节点，没有被“信用中国”（www.creditchina.gov.cn）、“中国政府采购网”（www.ccgp.gov.cn）、“信用江苏”（www.jscredit.cn/index.htm）网站列入失信被执行人、重大税收违法案件当事人名单、政府采购严重违法失信行为记录名单。</w:t>
      </w:r>
    </w:p>
    <w:p w14:paraId="4D637216">
      <w:pPr>
        <w:snapToGrid w:val="0"/>
        <w:spacing w:line="360" w:lineRule="auto"/>
        <w:ind w:firstLine="200"/>
        <w:rPr>
          <w:rFonts w:hint="eastAsia" w:ascii="仿宋" w:hAnsi="仿宋" w:eastAsia="仿宋" w:cs="仿宋"/>
          <w:sz w:val="24"/>
        </w:rPr>
      </w:pPr>
    </w:p>
    <w:p w14:paraId="5B579DBC">
      <w:pPr>
        <w:snapToGrid w:val="0"/>
        <w:spacing w:line="360" w:lineRule="auto"/>
        <w:ind w:firstLine="200"/>
        <w:rPr>
          <w:rFonts w:hint="eastAsia" w:ascii="仿宋" w:hAnsi="仿宋" w:eastAsia="仿宋" w:cs="仿宋"/>
          <w:sz w:val="24"/>
        </w:rPr>
      </w:pPr>
      <w:r>
        <w:rPr>
          <w:rFonts w:hint="eastAsia" w:ascii="仿宋" w:hAnsi="仿宋" w:eastAsia="仿宋" w:cs="仿宋"/>
          <w:sz w:val="24"/>
        </w:rPr>
        <w:t xml:space="preserve">投标人（盖章）：（单位全称） </w:t>
      </w:r>
    </w:p>
    <w:p w14:paraId="25ECEF7D">
      <w:pPr>
        <w:snapToGrid w:val="0"/>
        <w:spacing w:line="360" w:lineRule="auto"/>
        <w:ind w:firstLine="200"/>
        <w:rPr>
          <w:rFonts w:hint="eastAsia" w:ascii="仿宋" w:hAnsi="仿宋" w:eastAsia="仿宋" w:cs="仿宋"/>
          <w:sz w:val="24"/>
        </w:rPr>
      </w:pPr>
      <w:r>
        <w:rPr>
          <w:rFonts w:hint="eastAsia" w:ascii="仿宋" w:hAnsi="仿宋" w:eastAsia="仿宋" w:cs="仿宋"/>
          <w:sz w:val="24"/>
        </w:rPr>
        <w:t>法定代表人或授权委托人：（签字或盖章）</w:t>
      </w:r>
    </w:p>
    <w:p w14:paraId="0AB7BEFB">
      <w:pPr>
        <w:spacing w:line="480" w:lineRule="auto"/>
        <w:ind w:firstLine="200"/>
        <w:rPr>
          <w:rFonts w:hint="eastAsia" w:ascii="仿宋" w:hAnsi="仿宋" w:eastAsia="仿宋" w:cs="仿宋"/>
          <w:sz w:val="24"/>
        </w:rPr>
      </w:pPr>
    </w:p>
    <w:p w14:paraId="5E89CD99">
      <w:pPr>
        <w:spacing w:line="480" w:lineRule="auto"/>
        <w:ind w:firstLine="200"/>
        <w:jc w:val="right"/>
        <w:rPr>
          <w:rFonts w:hint="eastAsia" w:ascii="仿宋" w:hAnsi="仿宋" w:eastAsia="仿宋" w:cs="仿宋"/>
          <w:sz w:val="24"/>
        </w:rPr>
      </w:pPr>
      <w:r>
        <w:rPr>
          <w:rFonts w:hint="eastAsia" w:ascii="仿宋" w:hAnsi="仿宋" w:eastAsia="仿宋" w:cs="仿宋"/>
          <w:sz w:val="24"/>
        </w:rPr>
        <w:t>年  月  日</w:t>
      </w:r>
    </w:p>
    <w:p w14:paraId="1BE5FB33">
      <w:pPr>
        <w:autoSpaceDE w:val="0"/>
        <w:autoSpaceDN w:val="0"/>
        <w:adjustRightInd w:val="0"/>
        <w:spacing w:line="460" w:lineRule="exact"/>
        <w:rPr>
          <w:rFonts w:hint="eastAsia" w:ascii="仿宋" w:hAnsi="仿宋" w:eastAsia="仿宋" w:cs="仿宋"/>
          <w:b/>
          <w:color w:val="000000"/>
          <w:sz w:val="30"/>
          <w:szCs w:val="30"/>
          <w:lang w:val="zh-CN"/>
        </w:rPr>
      </w:pPr>
    </w:p>
    <w:p w14:paraId="52FACC9A">
      <w:pPr>
        <w:autoSpaceDE w:val="0"/>
        <w:autoSpaceDN w:val="0"/>
        <w:adjustRightInd w:val="0"/>
        <w:spacing w:line="460" w:lineRule="exact"/>
        <w:rPr>
          <w:rFonts w:hint="eastAsia" w:ascii="仿宋" w:hAnsi="仿宋" w:eastAsia="仿宋" w:cs="仿宋"/>
          <w:b/>
          <w:color w:val="000000"/>
          <w:sz w:val="30"/>
          <w:szCs w:val="30"/>
          <w:lang w:val="zh-CN"/>
        </w:rPr>
      </w:pPr>
    </w:p>
    <w:p w14:paraId="3E9768F5">
      <w:pPr>
        <w:autoSpaceDE w:val="0"/>
        <w:autoSpaceDN w:val="0"/>
        <w:adjustRightInd w:val="0"/>
        <w:spacing w:line="460" w:lineRule="exact"/>
        <w:rPr>
          <w:rFonts w:hint="eastAsia" w:ascii="仿宋" w:hAnsi="仿宋" w:eastAsia="仿宋" w:cs="仿宋"/>
          <w:b/>
          <w:color w:val="000000"/>
          <w:sz w:val="30"/>
          <w:szCs w:val="30"/>
          <w:lang w:val="zh-CN"/>
        </w:rPr>
      </w:pPr>
    </w:p>
    <w:p w14:paraId="46CDE6D2">
      <w:pPr>
        <w:autoSpaceDE w:val="0"/>
        <w:autoSpaceDN w:val="0"/>
        <w:adjustRightInd w:val="0"/>
        <w:spacing w:line="460" w:lineRule="exact"/>
        <w:rPr>
          <w:rFonts w:hint="eastAsia" w:ascii="仿宋" w:hAnsi="仿宋" w:eastAsia="仿宋" w:cs="仿宋"/>
          <w:b/>
          <w:color w:val="000000"/>
          <w:sz w:val="30"/>
          <w:szCs w:val="30"/>
          <w:lang w:val="zh-CN"/>
        </w:rPr>
      </w:pPr>
    </w:p>
    <w:p w14:paraId="3E4DDD71">
      <w:pPr>
        <w:autoSpaceDE w:val="0"/>
        <w:autoSpaceDN w:val="0"/>
        <w:adjustRightInd w:val="0"/>
        <w:spacing w:line="460" w:lineRule="exact"/>
        <w:rPr>
          <w:rFonts w:hint="eastAsia" w:ascii="仿宋" w:hAnsi="仿宋" w:eastAsia="仿宋" w:cs="仿宋"/>
          <w:b/>
          <w:color w:val="000000"/>
          <w:sz w:val="30"/>
          <w:szCs w:val="30"/>
          <w:lang w:val="zh-CN"/>
        </w:rPr>
      </w:pPr>
    </w:p>
    <w:p w14:paraId="57E72A09">
      <w:pPr>
        <w:autoSpaceDE w:val="0"/>
        <w:autoSpaceDN w:val="0"/>
        <w:adjustRightInd w:val="0"/>
        <w:spacing w:line="460" w:lineRule="exact"/>
        <w:rPr>
          <w:rFonts w:hint="eastAsia" w:ascii="仿宋" w:hAnsi="仿宋" w:eastAsia="仿宋" w:cs="仿宋"/>
          <w:b/>
          <w:color w:val="000000"/>
          <w:sz w:val="30"/>
          <w:szCs w:val="30"/>
          <w:lang w:val="zh-CN"/>
        </w:rPr>
      </w:pPr>
    </w:p>
    <w:p w14:paraId="044D5544">
      <w:pPr>
        <w:autoSpaceDE w:val="0"/>
        <w:autoSpaceDN w:val="0"/>
        <w:adjustRightInd w:val="0"/>
        <w:spacing w:line="460" w:lineRule="exact"/>
        <w:rPr>
          <w:rFonts w:hint="eastAsia" w:ascii="仿宋" w:hAnsi="仿宋" w:eastAsia="仿宋" w:cs="仿宋"/>
          <w:b/>
          <w:color w:val="000000"/>
          <w:sz w:val="30"/>
          <w:szCs w:val="30"/>
          <w:lang w:val="zh-CN"/>
        </w:rPr>
      </w:pPr>
    </w:p>
    <w:p w14:paraId="06131C37">
      <w:pPr>
        <w:autoSpaceDE w:val="0"/>
        <w:autoSpaceDN w:val="0"/>
        <w:adjustRightInd w:val="0"/>
        <w:spacing w:line="460" w:lineRule="exact"/>
        <w:rPr>
          <w:rFonts w:hint="eastAsia" w:ascii="仿宋" w:hAnsi="仿宋" w:eastAsia="仿宋" w:cs="仿宋"/>
          <w:b/>
          <w:color w:val="000000"/>
          <w:sz w:val="30"/>
          <w:szCs w:val="30"/>
          <w:lang w:val="zh-CN"/>
        </w:rPr>
      </w:pPr>
    </w:p>
    <w:p w14:paraId="57EB03B3">
      <w:pPr>
        <w:autoSpaceDE w:val="0"/>
        <w:autoSpaceDN w:val="0"/>
        <w:adjustRightInd w:val="0"/>
        <w:spacing w:line="460" w:lineRule="exact"/>
        <w:rPr>
          <w:rFonts w:hint="eastAsia" w:ascii="仿宋" w:hAnsi="仿宋" w:eastAsia="仿宋" w:cs="仿宋"/>
          <w:b/>
          <w:color w:val="000000"/>
          <w:sz w:val="30"/>
          <w:szCs w:val="30"/>
          <w:lang w:val="zh-CN"/>
        </w:rPr>
      </w:pPr>
    </w:p>
    <w:p w14:paraId="1F341C14">
      <w:pPr>
        <w:autoSpaceDE w:val="0"/>
        <w:autoSpaceDN w:val="0"/>
        <w:adjustRightInd w:val="0"/>
        <w:spacing w:line="460" w:lineRule="exact"/>
        <w:rPr>
          <w:rFonts w:hint="eastAsia" w:ascii="仿宋" w:hAnsi="仿宋" w:eastAsia="仿宋" w:cs="仿宋"/>
          <w:b/>
          <w:color w:val="000000"/>
          <w:sz w:val="30"/>
          <w:szCs w:val="30"/>
          <w:lang w:val="zh-CN"/>
        </w:rPr>
      </w:pPr>
    </w:p>
    <w:p w14:paraId="2DA8BA08">
      <w:pPr>
        <w:snapToGrid w:val="0"/>
        <w:spacing w:line="460" w:lineRule="exact"/>
        <w:ind w:firstLine="602"/>
        <w:jc w:val="center"/>
        <w:rPr>
          <w:rFonts w:hint="eastAsia" w:ascii="仿宋" w:hAnsi="仿宋" w:eastAsia="仿宋" w:cs="仿宋"/>
          <w:b/>
          <w:bCs/>
          <w:color w:val="000000"/>
          <w:sz w:val="24"/>
          <w:szCs w:val="20"/>
        </w:rPr>
      </w:pPr>
    </w:p>
    <w:p w14:paraId="59CC8A24">
      <w:pPr>
        <w:snapToGrid w:val="0"/>
        <w:spacing w:line="460" w:lineRule="exact"/>
        <w:ind w:firstLine="602"/>
        <w:jc w:val="center"/>
        <w:rPr>
          <w:rFonts w:hint="eastAsia" w:ascii="仿宋" w:hAnsi="仿宋" w:eastAsia="仿宋" w:cs="仿宋"/>
          <w:b/>
          <w:bCs/>
          <w:color w:val="000000"/>
          <w:sz w:val="24"/>
        </w:rPr>
      </w:pPr>
    </w:p>
    <w:p w14:paraId="3C470B05">
      <w:pPr>
        <w:widowControl/>
        <w:tabs>
          <w:tab w:val="left" w:pos="0"/>
          <w:tab w:val="left" w:pos="993"/>
          <w:tab w:val="left" w:pos="1134"/>
        </w:tabs>
        <w:adjustRightInd w:val="0"/>
        <w:snapToGrid w:val="0"/>
        <w:spacing w:line="460" w:lineRule="exact"/>
        <w:jc w:val="center"/>
        <w:rPr>
          <w:rFonts w:hint="eastAsia" w:ascii="仿宋" w:hAnsi="仿宋" w:eastAsia="仿宋" w:cs="仿宋"/>
          <w:b/>
          <w:bCs/>
          <w:color w:val="000000"/>
          <w:sz w:val="24"/>
        </w:rPr>
      </w:pPr>
    </w:p>
    <w:p w14:paraId="67E9996A">
      <w:pPr>
        <w:widowControl/>
        <w:tabs>
          <w:tab w:val="left" w:pos="0"/>
          <w:tab w:val="left" w:pos="993"/>
          <w:tab w:val="left" w:pos="1134"/>
        </w:tabs>
        <w:adjustRightInd w:val="0"/>
        <w:snapToGrid w:val="0"/>
        <w:spacing w:line="460" w:lineRule="exact"/>
        <w:jc w:val="center"/>
        <w:rPr>
          <w:rFonts w:hint="eastAsia" w:ascii="仿宋" w:hAnsi="仿宋" w:eastAsia="仿宋" w:cs="仿宋"/>
          <w:b/>
          <w:bCs/>
          <w:color w:val="000000"/>
          <w:sz w:val="24"/>
        </w:rPr>
      </w:pPr>
    </w:p>
    <w:p w14:paraId="53D25F97">
      <w:pPr>
        <w:widowControl/>
        <w:tabs>
          <w:tab w:val="left" w:pos="0"/>
          <w:tab w:val="left" w:pos="993"/>
          <w:tab w:val="left" w:pos="1134"/>
        </w:tabs>
        <w:adjustRightInd w:val="0"/>
        <w:snapToGrid w:val="0"/>
        <w:spacing w:line="460" w:lineRule="exact"/>
        <w:jc w:val="center"/>
        <w:rPr>
          <w:rFonts w:hint="eastAsia" w:ascii="仿宋" w:hAnsi="仿宋" w:eastAsia="仿宋" w:cs="仿宋"/>
          <w:b/>
          <w:bCs/>
          <w:color w:val="000000"/>
          <w:sz w:val="24"/>
        </w:rPr>
      </w:pPr>
    </w:p>
    <w:p w14:paraId="57E909EF">
      <w:pPr>
        <w:pStyle w:val="18"/>
        <w:rPr>
          <w:rFonts w:hint="eastAsia" w:ascii="仿宋" w:hAnsi="仿宋" w:eastAsia="仿宋" w:cs="仿宋"/>
        </w:rPr>
      </w:pPr>
    </w:p>
    <w:p w14:paraId="0AE3E2BE">
      <w:pPr>
        <w:widowControl/>
        <w:tabs>
          <w:tab w:val="left" w:pos="0"/>
          <w:tab w:val="left" w:pos="993"/>
          <w:tab w:val="left" w:pos="1134"/>
        </w:tabs>
        <w:adjustRightInd w:val="0"/>
        <w:snapToGrid w:val="0"/>
        <w:spacing w:line="460" w:lineRule="exact"/>
        <w:jc w:val="center"/>
        <w:rPr>
          <w:rFonts w:hint="eastAsia" w:ascii="仿宋" w:hAnsi="仿宋" w:eastAsia="仿宋" w:cs="仿宋"/>
          <w:b/>
          <w:bCs/>
          <w:color w:val="000000"/>
          <w:sz w:val="24"/>
        </w:rPr>
      </w:pPr>
    </w:p>
    <w:p w14:paraId="4A207BB7">
      <w:pPr>
        <w:snapToGrid w:val="0"/>
        <w:spacing w:line="460" w:lineRule="exact"/>
        <w:ind w:left="420" w:firstLine="602"/>
        <w:jc w:val="center"/>
        <w:rPr>
          <w:rFonts w:hint="eastAsia" w:ascii="仿宋" w:hAnsi="仿宋" w:eastAsia="仿宋" w:cs="仿宋"/>
          <w:b/>
          <w:bCs/>
          <w:color w:val="000000"/>
          <w:sz w:val="24"/>
          <w:szCs w:val="22"/>
        </w:rPr>
      </w:pPr>
      <w:r>
        <w:rPr>
          <w:rFonts w:hint="eastAsia" w:ascii="仿宋" w:hAnsi="仿宋" w:eastAsia="仿宋" w:cs="仿宋"/>
          <w:b/>
          <w:bCs/>
          <w:color w:val="000000"/>
          <w:sz w:val="24"/>
          <w:szCs w:val="22"/>
          <w:lang w:val="en-US" w:eastAsia="zh-CN"/>
        </w:rPr>
        <w:t>3</w:t>
      </w:r>
      <w:r>
        <w:rPr>
          <w:rFonts w:hint="eastAsia" w:ascii="仿宋" w:hAnsi="仿宋" w:eastAsia="仿宋" w:cs="仿宋"/>
          <w:b/>
          <w:bCs/>
          <w:color w:val="000000"/>
          <w:sz w:val="24"/>
          <w:szCs w:val="22"/>
        </w:rPr>
        <w:t>、法定代表人身份证明书</w:t>
      </w:r>
    </w:p>
    <w:p w14:paraId="72956720">
      <w:pPr>
        <w:widowControl/>
        <w:tabs>
          <w:tab w:val="left" w:pos="0"/>
          <w:tab w:val="left" w:pos="993"/>
          <w:tab w:val="left" w:pos="1134"/>
        </w:tabs>
        <w:adjustRightInd w:val="0"/>
        <w:snapToGrid w:val="0"/>
        <w:spacing w:line="460" w:lineRule="exact"/>
        <w:jc w:val="center"/>
        <w:rPr>
          <w:rFonts w:hint="eastAsia" w:ascii="仿宋" w:hAnsi="仿宋" w:eastAsia="仿宋" w:cs="仿宋"/>
          <w:b/>
          <w:bCs/>
          <w:color w:val="000000"/>
          <w:sz w:val="24"/>
          <w:szCs w:val="20"/>
        </w:rPr>
      </w:pPr>
    </w:p>
    <w:p w14:paraId="585CD6C5">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rPr>
      </w:pPr>
      <w:r>
        <w:rPr>
          <w:rFonts w:hint="eastAsia" w:ascii="仿宋" w:hAnsi="仿宋" w:eastAsia="仿宋" w:cs="仿宋"/>
          <w:color w:val="000000"/>
          <w:sz w:val="24"/>
        </w:rPr>
        <w:t>单位名称：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                                        </w:t>
      </w:r>
    </w:p>
    <w:p w14:paraId="39471CA8">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u w:val="single"/>
        </w:rPr>
      </w:pPr>
      <w:r>
        <w:rPr>
          <w:rFonts w:hint="eastAsia" w:ascii="仿宋" w:hAnsi="仿宋" w:eastAsia="仿宋" w:cs="仿宋"/>
          <w:color w:val="000000"/>
          <w:sz w:val="24"/>
        </w:rPr>
        <w:t>单位性质：</w:t>
      </w:r>
      <w:r>
        <w:rPr>
          <w:rFonts w:hint="eastAsia" w:ascii="仿宋" w:hAnsi="仿宋" w:eastAsia="仿宋" w:cs="仿宋"/>
          <w:color w:val="000000"/>
          <w:sz w:val="24"/>
          <w:u w:val="single"/>
        </w:rPr>
        <w:t xml:space="preserve">                                          </w:t>
      </w:r>
    </w:p>
    <w:p w14:paraId="4FDBF1CD">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u w:val="single"/>
        </w:rPr>
      </w:pPr>
      <w:r>
        <w:rPr>
          <w:rFonts w:hint="eastAsia" w:ascii="仿宋" w:hAnsi="仿宋" w:eastAsia="仿宋" w:cs="仿宋"/>
          <w:color w:val="000000"/>
          <w:sz w:val="24"/>
        </w:rPr>
        <w:t>地    址：</w:t>
      </w:r>
      <w:r>
        <w:rPr>
          <w:rFonts w:hint="eastAsia" w:ascii="仿宋" w:hAnsi="仿宋" w:eastAsia="仿宋" w:cs="仿宋"/>
          <w:color w:val="000000"/>
          <w:sz w:val="24"/>
          <w:u w:val="single"/>
        </w:rPr>
        <w:t xml:space="preserve">                                          </w:t>
      </w:r>
    </w:p>
    <w:p w14:paraId="35823444">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rPr>
      </w:pPr>
      <w:r>
        <w:rPr>
          <w:rFonts w:hint="eastAsia" w:ascii="仿宋" w:hAnsi="仿宋" w:eastAsia="仿宋" w:cs="仿宋"/>
          <w:color w:val="000000"/>
          <w:sz w:val="24"/>
        </w:rPr>
        <w:t>成立时间：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6DE22FFA">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u w:val="single"/>
        </w:rPr>
      </w:pPr>
      <w:r>
        <w:rPr>
          <w:rFonts w:hint="eastAsia" w:ascii="仿宋" w:hAnsi="仿宋" w:eastAsia="仿宋" w:cs="仿宋"/>
          <w:color w:val="000000"/>
          <w:sz w:val="24"/>
        </w:rPr>
        <w:t>经营期限：</w:t>
      </w:r>
      <w:r>
        <w:rPr>
          <w:rFonts w:hint="eastAsia" w:ascii="仿宋" w:hAnsi="仿宋" w:eastAsia="仿宋" w:cs="仿宋"/>
          <w:color w:val="000000"/>
          <w:sz w:val="24"/>
          <w:u w:val="single"/>
        </w:rPr>
        <w:t xml:space="preserve">                                          </w:t>
      </w:r>
    </w:p>
    <w:p w14:paraId="098F2B69">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u w:val="single"/>
        </w:rPr>
      </w:pPr>
      <w:r>
        <w:rPr>
          <w:rFonts w:hint="eastAsia" w:ascii="仿宋" w:hAnsi="仿宋" w:eastAsia="仿宋" w:cs="仿宋"/>
          <w:color w:val="000000"/>
          <w:sz w:val="24"/>
        </w:rPr>
        <w:t>姓    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p>
    <w:p w14:paraId="223C4C56">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u w:val="single"/>
        </w:rPr>
      </w:pP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 xml:space="preserve">系： </w:t>
      </w:r>
      <w:r>
        <w:rPr>
          <w:rFonts w:hint="eastAsia" w:ascii="仿宋" w:hAnsi="仿宋" w:eastAsia="仿宋" w:cs="仿宋"/>
          <w:color w:val="000000"/>
          <w:sz w:val="24"/>
          <w:u w:val="single"/>
        </w:rPr>
        <w:t xml:space="preserve"> （投标人单位名称） </w:t>
      </w:r>
    </w:p>
    <w:p w14:paraId="2A72D366">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rPr>
      </w:pPr>
      <w:r>
        <w:rPr>
          <w:rFonts w:hint="eastAsia" w:ascii="仿宋" w:hAnsi="仿宋" w:eastAsia="仿宋" w:cs="仿宋"/>
          <w:color w:val="000000"/>
          <w:sz w:val="24"/>
          <w:u w:val="single"/>
        </w:rPr>
        <w:t xml:space="preserve">                                       </w:t>
      </w:r>
      <w:r>
        <w:rPr>
          <w:rFonts w:hint="eastAsia" w:ascii="仿宋" w:hAnsi="仿宋" w:eastAsia="仿宋" w:cs="仿宋"/>
          <w:color w:val="000000"/>
          <w:sz w:val="24"/>
        </w:rPr>
        <w:t>的法定代表人。</w:t>
      </w:r>
    </w:p>
    <w:p w14:paraId="0D8D7AD1">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rPr>
      </w:pPr>
    </w:p>
    <w:p w14:paraId="1630BA64">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rPr>
      </w:pPr>
      <w:r>
        <w:rPr>
          <w:rFonts w:hint="eastAsia" w:ascii="仿宋" w:hAnsi="仿宋" w:eastAsia="仿宋" w:cs="仿宋"/>
          <w:color w:val="000000"/>
          <w:sz w:val="24"/>
        </w:rPr>
        <w:t>特此证明。</w:t>
      </w:r>
    </w:p>
    <w:p w14:paraId="690DA724">
      <w:pPr>
        <w:pStyle w:val="10"/>
        <w:adjustRightInd w:val="0"/>
        <w:snapToGrid w:val="0"/>
        <w:spacing w:line="460" w:lineRule="exact"/>
        <w:ind w:left="412"/>
        <w:rPr>
          <w:rFonts w:hint="eastAsia" w:ascii="仿宋" w:hAnsi="仿宋" w:eastAsia="仿宋" w:cs="仿宋"/>
          <w:snapToGrid/>
          <w:color w:val="000000"/>
          <w:kern w:val="2"/>
          <w:sz w:val="24"/>
        </w:rPr>
      </w:pPr>
    </w:p>
    <w:p w14:paraId="3501FDDF">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szCs w:val="20"/>
        </w:rPr>
      </w:pPr>
      <w:r>
        <w:rPr>
          <w:rFonts w:hint="eastAsia" w:ascii="仿宋" w:hAnsi="仿宋" w:eastAsia="仿宋" w:cs="仿宋"/>
          <w:color w:val="000000"/>
          <w:sz w:val="24"/>
        </w:rPr>
        <w:t>（法定代表人身份证正反面复印件）</w:t>
      </w:r>
    </w:p>
    <w:p w14:paraId="00379147">
      <w:pPr>
        <w:widowControl/>
        <w:tabs>
          <w:tab w:val="left" w:pos="0"/>
          <w:tab w:val="left" w:pos="993"/>
          <w:tab w:val="left" w:pos="1134"/>
        </w:tabs>
        <w:adjustRightInd w:val="0"/>
        <w:snapToGrid w:val="0"/>
        <w:spacing w:line="460" w:lineRule="exact"/>
        <w:rPr>
          <w:rFonts w:hint="eastAsia" w:ascii="仿宋" w:hAnsi="仿宋" w:eastAsia="仿宋" w:cs="仿宋"/>
          <w:color w:val="000000"/>
          <w:sz w:val="24"/>
        </w:rPr>
      </w:pPr>
    </w:p>
    <w:p w14:paraId="33AC15AB">
      <w:pPr>
        <w:widowControl/>
        <w:tabs>
          <w:tab w:val="left" w:pos="0"/>
          <w:tab w:val="left" w:pos="993"/>
          <w:tab w:val="left" w:pos="1134"/>
        </w:tabs>
        <w:adjustRightInd w:val="0"/>
        <w:snapToGrid w:val="0"/>
        <w:spacing w:line="460" w:lineRule="exact"/>
        <w:rPr>
          <w:rFonts w:hint="eastAsia" w:ascii="仿宋" w:hAnsi="仿宋" w:eastAsia="仿宋" w:cs="仿宋"/>
          <w:color w:val="000000"/>
          <w:sz w:val="24"/>
        </w:rPr>
      </w:pPr>
    </w:p>
    <w:p w14:paraId="2207A3E2">
      <w:pPr>
        <w:widowControl/>
        <w:tabs>
          <w:tab w:val="left" w:pos="0"/>
          <w:tab w:val="left" w:pos="993"/>
          <w:tab w:val="left" w:pos="1134"/>
        </w:tabs>
        <w:adjustRightInd w:val="0"/>
        <w:snapToGrid w:val="0"/>
        <w:spacing w:line="460" w:lineRule="exact"/>
        <w:ind w:firstLine="555"/>
        <w:rPr>
          <w:rFonts w:hint="eastAsia" w:ascii="仿宋" w:hAnsi="仿宋" w:eastAsia="仿宋" w:cs="仿宋"/>
          <w:color w:val="000000"/>
          <w:sz w:val="24"/>
        </w:rPr>
      </w:pPr>
    </w:p>
    <w:p w14:paraId="5197573B">
      <w:pPr>
        <w:widowControl/>
        <w:tabs>
          <w:tab w:val="left" w:pos="0"/>
          <w:tab w:val="left" w:pos="993"/>
          <w:tab w:val="left" w:pos="1134"/>
        </w:tabs>
        <w:adjustRightInd w:val="0"/>
        <w:snapToGrid w:val="0"/>
        <w:spacing w:line="460" w:lineRule="exact"/>
        <w:ind w:firstLine="3720" w:firstLineChars="1550"/>
        <w:rPr>
          <w:rFonts w:hint="eastAsia" w:ascii="仿宋" w:hAnsi="仿宋" w:eastAsia="仿宋" w:cs="仿宋"/>
          <w:color w:val="000000"/>
          <w:sz w:val="24"/>
          <w:u w:val="single"/>
        </w:rPr>
      </w:pPr>
      <w:r>
        <w:rPr>
          <w:rFonts w:hint="eastAsia" w:ascii="仿宋" w:hAnsi="仿宋" w:eastAsia="仿宋" w:cs="仿宋"/>
          <w:color w:val="000000"/>
          <w:sz w:val="24"/>
        </w:rPr>
        <w:t>投标人（盖法人章）：</w:t>
      </w:r>
      <w:r>
        <w:rPr>
          <w:rFonts w:hint="eastAsia" w:ascii="仿宋" w:hAnsi="仿宋" w:eastAsia="仿宋" w:cs="仿宋"/>
          <w:color w:val="000000"/>
          <w:sz w:val="24"/>
          <w:u w:val="single"/>
        </w:rPr>
        <w:t xml:space="preserve">               </w:t>
      </w:r>
    </w:p>
    <w:p w14:paraId="7D27A4E9">
      <w:pPr>
        <w:widowControl/>
        <w:tabs>
          <w:tab w:val="left" w:pos="0"/>
          <w:tab w:val="left" w:pos="993"/>
          <w:tab w:val="left" w:pos="1134"/>
        </w:tabs>
        <w:adjustRightInd w:val="0"/>
        <w:snapToGrid w:val="0"/>
        <w:spacing w:line="460" w:lineRule="exact"/>
        <w:ind w:firstLine="480" w:firstLineChars="200"/>
        <w:rPr>
          <w:rFonts w:hint="eastAsia" w:ascii="仿宋" w:hAnsi="仿宋" w:eastAsia="仿宋" w:cs="仿宋"/>
          <w:color w:val="000000"/>
          <w:sz w:val="24"/>
          <w:u w:val="single"/>
        </w:rPr>
      </w:pPr>
    </w:p>
    <w:p w14:paraId="6CD4BEF5">
      <w:pPr>
        <w:widowControl/>
        <w:tabs>
          <w:tab w:val="left" w:pos="0"/>
          <w:tab w:val="left" w:pos="993"/>
          <w:tab w:val="left" w:pos="1134"/>
        </w:tabs>
        <w:adjustRightInd w:val="0"/>
        <w:snapToGrid w:val="0"/>
        <w:spacing w:line="460" w:lineRule="exact"/>
        <w:ind w:firstLine="3720" w:firstLineChars="1550"/>
        <w:rPr>
          <w:rFonts w:hint="eastAsia" w:ascii="仿宋" w:hAnsi="仿宋" w:eastAsia="仿宋" w:cs="仿宋"/>
          <w:color w:val="000000"/>
          <w:sz w:val="24"/>
        </w:rPr>
      </w:pPr>
      <w:r>
        <w:rPr>
          <w:rFonts w:hint="eastAsia" w:ascii="仿宋" w:hAnsi="仿宋" w:eastAsia="仿宋" w:cs="仿宋"/>
          <w:color w:val="000000"/>
          <w:sz w:val="24"/>
        </w:rPr>
        <w:t>日  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A16ACAD">
      <w:pPr>
        <w:snapToGrid w:val="0"/>
        <w:spacing w:line="460" w:lineRule="exact"/>
        <w:ind w:firstLine="2280" w:firstLineChars="950"/>
        <w:rPr>
          <w:rFonts w:hint="eastAsia" w:ascii="仿宋" w:hAnsi="仿宋" w:eastAsia="仿宋" w:cs="仿宋"/>
          <w:snapToGrid/>
          <w:color w:val="000000"/>
          <w:kern w:val="2"/>
          <w:sz w:val="24"/>
        </w:rPr>
      </w:pPr>
    </w:p>
    <w:p w14:paraId="31EE27D6">
      <w:pPr>
        <w:snapToGrid w:val="0"/>
        <w:spacing w:line="460" w:lineRule="exact"/>
        <w:ind w:firstLine="2280" w:firstLineChars="950"/>
        <w:rPr>
          <w:rFonts w:hint="eastAsia" w:ascii="仿宋" w:hAnsi="仿宋" w:eastAsia="仿宋" w:cs="仿宋"/>
          <w:color w:val="000000"/>
          <w:sz w:val="24"/>
        </w:rPr>
      </w:pPr>
    </w:p>
    <w:p w14:paraId="72BFE12B">
      <w:pPr>
        <w:snapToGrid w:val="0"/>
        <w:spacing w:line="460" w:lineRule="exact"/>
        <w:ind w:firstLine="482"/>
        <w:rPr>
          <w:rFonts w:hint="eastAsia" w:ascii="仿宋" w:hAnsi="仿宋" w:eastAsia="仿宋" w:cs="仿宋"/>
          <w:b/>
          <w:bCs/>
          <w:color w:val="000000"/>
          <w:sz w:val="24"/>
        </w:rPr>
      </w:pPr>
      <w:r>
        <w:rPr>
          <w:rFonts w:hint="eastAsia" w:ascii="仿宋" w:hAnsi="仿宋" w:eastAsia="仿宋" w:cs="仿宋"/>
          <w:b/>
          <w:bCs/>
          <w:color w:val="000000"/>
          <w:sz w:val="24"/>
        </w:rPr>
        <w:t>注: 若法定代表人参加投标时需将身份证原件带至开标现场备查</w:t>
      </w:r>
    </w:p>
    <w:p w14:paraId="0D612223">
      <w:pPr>
        <w:autoSpaceDE w:val="0"/>
        <w:autoSpaceDN w:val="0"/>
        <w:adjustRightInd w:val="0"/>
        <w:spacing w:line="460" w:lineRule="exact"/>
        <w:ind w:firstLine="602"/>
        <w:jc w:val="center"/>
        <w:rPr>
          <w:rFonts w:hint="eastAsia" w:ascii="仿宋" w:hAnsi="仿宋" w:eastAsia="仿宋" w:cs="仿宋"/>
          <w:b/>
          <w:color w:val="000000"/>
          <w:sz w:val="24"/>
          <w:lang w:val="zh-CN"/>
        </w:rPr>
      </w:pPr>
      <w:r>
        <w:rPr>
          <w:rFonts w:hint="eastAsia" w:ascii="仿宋" w:hAnsi="仿宋" w:eastAsia="仿宋" w:cs="仿宋"/>
          <w:b/>
          <w:color w:val="000000"/>
          <w:sz w:val="30"/>
          <w:szCs w:val="30"/>
          <w:lang w:val="zh-CN"/>
        </w:rPr>
        <w:br w:type="page"/>
      </w:r>
    </w:p>
    <w:p w14:paraId="38FB031E">
      <w:pPr>
        <w:snapToGrid w:val="0"/>
        <w:spacing w:line="460" w:lineRule="exact"/>
        <w:ind w:left="420" w:firstLine="602"/>
        <w:jc w:val="center"/>
        <w:rPr>
          <w:rFonts w:hint="eastAsia" w:ascii="仿宋" w:hAnsi="仿宋" w:eastAsia="仿宋" w:cs="仿宋"/>
          <w:b/>
          <w:bCs/>
          <w:color w:val="000000"/>
          <w:sz w:val="24"/>
          <w:szCs w:val="22"/>
        </w:rPr>
      </w:pPr>
      <w:r>
        <w:rPr>
          <w:rFonts w:hint="eastAsia" w:ascii="仿宋" w:hAnsi="仿宋" w:eastAsia="仿宋" w:cs="仿宋"/>
          <w:b/>
          <w:bCs/>
          <w:color w:val="000000"/>
          <w:sz w:val="24"/>
          <w:szCs w:val="22"/>
          <w:lang w:val="en-US" w:eastAsia="zh-CN"/>
        </w:rPr>
        <w:t>4</w:t>
      </w:r>
      <w:r>
        <w:rPr>
          <w:rFonts w:hint="eastAsia" w:ascii="仿宋" w:hAnsi="仿宋" w:eastAsia="仿宋" w:cs="仿宋"/>
          <w:b/>
          <w:bCs/>
          <w:color w:val="000000"/>
          <w:sz w:val="24"/>
          <w:szCs w:val="22"/>
        </w:rPr>
        <w:t>、授权委托书</w:t>
      </w:r>
    </w:p>
    <w:p w14:paraId="3EFAA3F7">
      <w:pPr>
        <w:snapToGrid w:val="0"/>
        <w:spacing w:line="460" w:lineRule="exact"/>
        <w:ind w:firstLine="480"/>
        <w:jc w:val="center"/>
        <w:rPr>
          <w:rFonts w:hint="eastAsia" w:ascii="仿宋" w:hAnsi="仿宋" w:eastAsia="仿宋" w:cs="仿宋"/>
          <w:color w:val="000000"/>
          <w:sz w:val="24"/>
          <w:szCs w:val="20"/>
        </w:rPr>
      </w:pPr>
      <w:r>
        <w:rPr>
          <w:rFonts w:hint="eastAsia" w:ascii="仿宋" w:hAnsi="仿宋" w:eastAsia="仿宋" w:cs="仿宋"/>
          <w:color w:val="000000"/>
          <w:sz w:val="24"/>
        </w:rPr>
        <w:t>（授权委托人参加投标，须出示此证明）</w:t>
      </w:r>
    </w:p>
    <w:p w14:paraId="72CEAB0B">
      <w:pPr>
        <w:snapToGrid w:val="0"/>
        <w:spacing w:line="460" w:lineRule="exact"/>
        <w:ind w:firstLine="480"/>
        <w:jc w:val="center"/>
        <w:rPr>
          <w:rFonts w:hint="eastAsia" w:ascii="仿宋" w:hAnsi="仿宋" w:eastAsia="仿宋" w:cs="仿宋"/>
          <w:color w:val="000000"/>
          <w:sz w:val="24"/>
        </w:rPr>
      </w:pPr>
    </w:p>
    <w:p w14:paraId="6A9D27BD">
      <w:pPr>
        <w:pStyle w:val="20"/>
        <w:spacing w:line="460" w:lineRule="exact"/>
        <w:rPr>
          <w:rFonts w:hint="eastAsia" w:ascii="仿宋" w:hAnsi="仿宋" w:eastAsia="仿宋" w:cs="仿宋"/>
          <w:color w:val="000000"/>
          <w:sz w:val="24"/>
        </w:rPr>
      </w:pPr>
      <w:r>
        <w:rPr>
          <w:rFonts w:hint="eastAsia" w:ascii="仿宋" w:hAnsi="仿宋" w:eastAsia="仿宋" w:cs="仿宋"/>
          <w:iCs/>
          <w:color w:val="000000"/>
          <w:sz w:val="24"/>
          <w:u w:val="single"/>
        </w:rPr>
        <w:t xml:space="preserve">（采购单位）    </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p>
    <w:p w14:paraId="059B6FFA">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（被授权人的姓名）作为我公司的代理人，代表我公司参加</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项目的竞争性谈判活动，全权处理一切与该项目公开招标有关的事务。其在办理上述事宜过程中所签署的所有文件我公司均予以承认，一切后果均由我公司承担。</w:t>
      </w:r>
    </w:p>
    <w:p w14:paraId="3DA35503">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附：授权代表（亦称：委托代理人)情况：</w:t>
      </w:r>
    </w:p>
    <w:p w14:paraId="05F12E41">
      <w:pPr>
        <w:snapToGrid w:val="0"/>
        <w:spacing w:line="460" w:lineRule="exact"/>
        <w:ind w:firstLine="480" w:firstLineChars="200"/>
        <w:rPr>
          <w:rFonts w:hint="eastAsia" w:ascii="仿宋" w:hAnsi="仿宋" w:eastAsia="仿宋" w:cs="仿宋"/>
          <w:color w:val="000000"/>
          <w:sz w:val="24"/>
          <w:u w:val="single"/>
        </w:rPr>
      </w:pP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性别：</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年龄：</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w:t>
      </w:r>
      <w:r>
        <w:rPr>
          <w:rFonts w:hint="eastAsia" w:ascii="仿宋" w:hAnsi="仿宋" w:eastAsia="仿宋" w:cs="仿宋"/>
          <w:color w:val="000000"/>
          <w:sz w:val="24"/>
          <w:u w:val="single"/>
        </w:rPr>
        <w:t xml:space="preserve">          </w:t>
      </w:r>
    </w:p>
    <w:p w14:paraId="38D28593">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身份证号码：</w:t>
      </w:r>
      <w:r>
        <w:rPr>
          <w:rFonts w:hint="eastAsia" w:ascii="仿宋" w:hAnsi="仿宋" w:eastAsia="仿宋" w:cs="仿宋"/>
          <w:color w:val="000000"/>
          <w:sz w:val="24"/>
          <w:u w:val="single"/>
        </w:rPr>
        <w:t xml:space="preserve">                                         </w:t>
      </w:r>
    </w:p>
    <w:p w14:paraId="4065DFED">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手机：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传真：</w:t>
      </w:r>
      <w:r>
        <w:rPr>
          <w:rFonts w:hint="eastAsia" w:ascii="仿宋" w:hAnsi="仿宋" w:eastAsia="仿宋" w:cs="仿宋"/>
          <w:color w:val="000000"/>
          <w:sz w:val="24"/>
          <w:u w:val="single"/>
        </w:rPr>
        <w:t xml:space="preserve">                        </w:t>
      </w:r>
    </w:p>
    <w:p w14:paraId="7ED9C834">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 </w:t>
      </w:r>
    </w:p>
    <w:p w14:paraId="0D18B8AB">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单位名称（公章）             法定代表人（签字或盖章）</w:t>
      </w:r>
    </w:p>
    <w:p w14:paraId="71E9D130">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 xml:space="preserve">年   月   日                 年   月    日  </w:t>
      </w:r>
    </w:p>
    <w:p w14:paraId="67749BCB">
      <w:pPr>
        <w:snapToGrid w:val="0"/>
        <w:spacing w:line="460" w:lineRule="exact"/>
        <w:ind w:firstLine="480" w:firstLineChars="200"/>
        <w:rPr>
          <w:rFonts w:hint="eastAsia" w:ascii="仿宋" w:hAnsi="仿宋" w:eastAsia="仿宋" w:cs="仿宋"/>
          <w:color w:val="000000"/>
          <w:sz w:val="24"/>
        </w:rPr>
      </w:pPr>
    </w:p>
    <w:p w14:paraId="132E532F">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授权代表身份证复印件</w:t>
      </w:r>
    </w:p>
    <w:p w14:paraId="7723AF14">
      <w:pPr>
        <w:snapToGrid w:val="0"/>
        <w:spacing w:line="460" w:lineRule="exact"/>
        <w:ind w:firstLine="480" w:firstLineChars="200"/>
        <w:rPr>
          <w:rFonts w:hint="eastAsia" w:ascii="仿宋" w:hAnsi="仿宋" w:eastAsia="仿宋" w:cs="仿宋"/>
          <w:color w:val="000000"/>
          <w:sz w:val="24"/>
        </w:rPr>
      </w:pPr>
    </w:p>
    <w:p w14:paraId="3F61E83B">
      <w:pPr>
        <w:snapToGrid w:val="0"/>
        <w:spacing w:line="460" w:lineRule="exact"/>
        <w:ind w:firstLine="480" w:firstLineChars="200"/>
        <w:jc w:val="center"/>
        <w:rPr>
          <w:rFonts w:hint="eastAsia" w:ascii="仿宋" w:hAnsi="仿宋" w:eastAsia="仿宋" w:cs="仿宋"/>
          <w:color w:val="000000"/>
          <w:sz w:val="24"/>
        </w:rPr>
      </w:pPr>
      <w:r>
        <w:rPr>
          <w:rFonts w:hint="eastAsia" w:ascii="仿宋" w:hAnsi="仿宋" w:eastAsia="仿宋" w:cs="仿宋"/>
          <w:color w:val="000000"/>
          <w:sz w:val="24"/>
        </w:rPr>
        <w:t>（粘贴此处）</w:t>
      </w:r>
    </w:p>
    <w:p w14:paraId="729862C2">
      <w:pPr>
        <w:snapToGrid w:val="0"/>
        <w:spacing w:line="460" w:lineRule="exact"/>
        <w:ind w:firstLine="480" w:firstLineChars="200"/>
        <w:jc w:val="center"/>
        <w:rPr>
          <w:rFonts w:hint="eastAsia" w:ascii="仿宋" w:hAnsi="仿宋" w:eastAsia="仿宋" w:cs="仿宋"/>
          <w:color w:val="000000"/>
          <w:sz w:val="24"/>
        </w:rPr>
      </w:pPr>
    </w:p>
    <w:p w14:paraId="596FA371">
      <w:pPr>
        <w:snapToGrid w:val="0"/>
        <w:spacing w:line="460" w:lineRule="exact"/>
        <w:ind w:firstLine="482"/>
        <w:rPr>
          <w:rFonts w:hint="eastAsia" w:ascii="仿宋" w:hAnsi="仿宋" w:eastAsia="仿宋" w:cs="仿宋"/>
          <w:b/>
          <w:bCs/>
          <w:color w:val="000000"/>
          <w:sz w:val="24"/>
        </w:rPr>
      </w:pPr>
    </w:p>
    <w:p w14:paraId="550768D9">
      <w:pPr>
        <w:snapToGrid w:val="0"/>
        <w:spacing w:line="460" w:lineRule="exact"/>
        <w:ind w:firstLine="482"/>
        <w:rPr>
          <w:rFonts w:hint="eastAsia" w:ascii="仿宋" w:hAnsi="仿宋" w:eastAsia="仿宋" w:cs="仿宋"/>
          <w:b/>
          <w:bCs/>
          <w:color w:val="000000"/>
          <w:sz w:val="24"/>
        </w:rPr>
      </w:pPr>
      <w:r>
        <w:rPr>
          <w:rFonts w:hint="eastAsia" w:ascii="仿宋" w:hAnsi="仿宋" w:eastAsia="仿宋" w:cs="仿宋"/>
          <w:b/>
          <w:bCs/>
          <w:color w:val="000000"/>
          <w:sz w:val="24"/>
        </w:rPr>
        <w:t>注: 若授权代表参加投标时将本授权委托书原件及身份证原件带至开标现场核查。</w:t>
      </w:r>
    </w:p>
    <w:p w14:paraId="2D94977D">
      <w:pPr>
        <w:autoSpaceDE w:val="0"/>
        <w:autoSpaceDN w:val="0"/>
        <w:adjustRightInd w:val="0"/>
        <w:spacing w:line="460" w:lineRule="exact"/>
        <w:ind w:firstLine="602"/>
        <w:jc w:val="center"/>
        <w:rPr>
          <w:rFonts w:hint="eastAsia" w:ascii="仿宋" w:hAnsi="仿宋" w:eastAsia="仿宋" w:cs="仿宋"/>
          <w:b/>
          <w:color w:val="000000"/>
          <w:sz w:val="24"/>
          <w:lang w:val="zh-CN"/>
        </w:rPr>
      </w:pPr>
      <w:r>
        <w:rPr>
          <w:rFonts w:hint="eastAsia" w:ascii="仿宋" w:hAnsi="仿宋" w:eastAsia="仿宋" w:cs="仿宋"/>
          <w:b/>
          <w:color w:val="000000"/>
          <w:sz w:val="30"/>
          <w:szCs w:val="30"/>
          <w:lang w:val="zh-CN"/>
        </w:rPr>
        <w:br w:type="page"/>
      </w:r>
      <w:r>
        <w:rPr>
          <w:rFonts w:hint="eastAsia" w:ascii="仿宋" w:hAnsi="仿宋" w:eastAsia="仿宋" w:cs="仿宋"/>
          <w:b/>
          <w:bCs/>
          <w:color w:val="000000"/>
          <w:sz w:val="24"/>
          <w:szCs w:val="22"/>
          <w:lang w:val="en-US" w:eastAsia="zh-CN"/>
        </w:rPr>
        <w:t>5</w:t>
      </w:r>
      <w:r>
        <w:rPr>
          <w:rFonts w:hint="eastAsia" w:ascii="仿宋" w:hAnsi="仿宋" w:eastAsia="仿宋" w:cs="仿宋"/>
          <w:b/>
          <w:bCs/>
          <w:color w:val="000000"/>
          <w:sz w:val="24"/>
          <w:szCs w:val="22"/>
          <w:lang w:val="zh-CN"/>
        </w:rPr>
        <w:t>、投标函（首轮报价）</w:t>
      </w:r>
    </w:p>
    <w:p w14:paraId="1DAD69CA">
      <w:pPr>
        <w:snapToGrid w:val="0"/>
        <w:spacing w:line="460" w:lineRule="exact"/>
        <w:rPr>
          <w:rFonts w:hint="eastAsia" w:ascii="仿宋" w:hAnsi="仿宋" w:eastAsia="仿宋" w:cs="仿宋"/>
          <w:color w:val="000000"/>
          <w:sz w:val="24"/>
        </w:rPr>
      </w:pPr>
      <w:r>
        <w:rPr>
          <w:rFonts w:hint="eastAsia" w:ascii="仿宋" w:hAnsi="仿宋" w:eastAsia="仿宋" w:cs="仿宋"/>
          <w:color w:val="000000"/>
          <w:sz w:val="24"/>
          <w:lang w:eastAsia="zh-CN"/>
        </w:rPr>
        <w:t>中共南通市委党校</w:t>
      </w:r>
      <w:r>
        <w:rPr>
          <w:rFonts w:hint="eastAsia" w:ascii="仿宋" w:hAnsi="仿宋" w:eastAsia="仿宋" w:cs="仿宋"/>
          <w:color w:val="000000"/>
          <w:sz w:val="24"/>
        </w:rPr>
        <w:t>：</w:t>
      </w:r>
    </w:p>
    <w:p w14:paraId="181DE76C">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依据贵单位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w:t>
      </w:r>
      <w:r>
        <w:rPr>
          <w:rFonts w:hint="eastAsia" w:ascii="仿宋" w:hAnsi="仿宋" w:eastAsia="仿宋" w:cs="仿宋"/>
          <w:color w:val="000000"/>
          <w:sz w:val="24"/>
          <w:lang w:val="en-US" w:eastAsia="zh-CN"/>
        </w:rPr>
        <w:t>采购</w:t>
      </w:r>
      <w:r>
        <w:rPr>
          <w:rFonts w:hint="eastAsia" w:ascii="仿宋" w:hAnsi="仿宋" w:eastAsia="仿宋" w:cs="仿宋"/>
          <w:color w:val="000000"/>
          <w:sz w:val="24"/>
        </w:rPr>
        <w:t>项目名称)项目竞争性谈判文件的要求，我方授权</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（姓名）</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（职务）为全权代表参加该项目的谈判工作，全权处理本次投标的有关事宜。同时，我公司声明如下：</w:t>
      </w:r>
    </w:p>
    <w:p w14:paraId="2FEC86FE">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1、我方愿意按照竞争性谈判文件的一切要求，提供完成该项目的全部工作内容，我方的投标报价为人民币</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元（小写¥：</w:t>
      </w:r>
      <w:r>
        <w:rPr>
          <w:rFonts w:hint="eastAsia" w:ascii="仿宋" w:hAnsi="仿宋" w:eastAsia="仿宋" w:cs="仿宋"/>
          <w:color w:val="000000"/>
          <w:sz w:val="24"/>
          <w:u w:val="single"/>
        </w:rPr>
        <w:t xml:space="preserve">          元 </w:t>
      </w:r>
      <w:r>
        <w:rPr>
          <w:rFonts w:hint="eastAsia" w:ascii="仿宋" w:hAnsi="仿宋" w:eastAsia="仿宋" w:cs="仿宋"/>
          <w:color w:val="000000"/>
          <w:sz w:val="24"/>
        </w:rPr>
        <w:t>）</w:t>
      </w:r>
      <w:r>
        <w:rPr>
          <w:rFonts w:hint="eastAsia" w:ascii="仿宋" w:hAnsi="仿宋" w:eastAsia="仿宋" w:cs="仿宋"/>
          <w:color w:val="000000"/>
          <w:sz w:val="24"/>
          <w:lang w:eastAsia="zh-CN"/>
        </w:rPr>
        <w:t>，</w:t>
      </w:r>
      <w:r>
        <w:rPr>
          <w:rFonts w:hint="eastAsia" w:ascii="仿宋" w:hAnsi="仿宋" w:eastAsia="仿宋" w:cs="仿宋"/>
          <w:color w:val="000000"/>
          <w:sz w:val="24"/>
          <w:lang w:val="en-US" w:eastAsia="zh-CN"/>
        </w:rPr>
        <w:t xml:space="preserve">工期 </w:t>
      </w:r>
      <w:r>
        <w:rPr>
          <w:rFonts w:hint="eastAsia" w:ascii="仿宋" w:hAnsi="仿宋" w:eastAsia="仿宋" w:cs="仿宋"/>
          <w:color w:val="000000"/>
          <w:sz w:val="24"/>
          <w:u w:val="single"/>
          <w:lang w:val="en-US" w:eastAsia="zh-CN"/>
        </w:rPr>
        <w:t xml:space="preserve">  </w:t>
      </w:r>
      <w:r>
        <w:rPr>
          <w:rFonts w:hint="eastAsia" w:ascii="仿宋" w:hAnsi="仿宋" w:eastAsia="仿宋" w:cs="仿宋"/>
          <w:color w:val="000000"/>
          <w:sz w:val="24"/>
          <w:lang w:val="en-US" w:eastAsia="zh-CN"/>
        </w:rPr>
        <w:t>天</w:t>
      </w:r>
      <w:r>
        <w:rPr>
          <w:rFonts w:hint="eastAsia" w:ascii="仿宋" w:hAnsi="仿宋" w:eastAsia="仿宋" w:cs="仿宋"/>
          <w:color w:val="000000"/>
          <w:sz w:val="24"/>
        </w:rPr>
        <w:t>。</w:t>
      </w:r>
    </w:p>
    <w:p w14:paraId="6BFA085D">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2、我方已经详细阅读了全部竞争性谈判文件，我方已完全清晰理解竞争性谈判文件的要求，不存在任何含糊不清和误解之处，同意放弃对这些文件所提出的异议和质疑的权利。</w:t>
      </w:r>
    </w:p>
    <w:p w14:paraId="04A6BA6F">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3、我方愿意提供采购单位在竞争性谈判文件中要求的所有资料。</w:t>
      </w:r>
    </w:p>
    <w:p w14:paraId="3680BE89">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4、我方承诺在本次招标响应中提供的一切文件，无论是原件还是复印件均真实有效，绝无任何虚假、伪造和夸大的成份。否则，愿承担相应的后果和法律责任。</w:t>
      </w:r>
    </w:p>
    <w:p w14:paraId="3CB5793C">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5、我方尊重评审小组所作的评定结果，同时也清楚理解到投标报价最低并非意味着必定获得中标资格。</w:t>
      </w:r>
    </w:p>
    <w:p w14:paraId="7378D0CD">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6、我方愿意按谈判文件的规定交纳投标保证金，并同意供应商须知中关于没收投标保证金的规定。</w:t>
      </w:r>
    </w:p>
    <w:p w14:paraId="6AD96732">
      <w:pPr>
        <w:snapToGrid w:val="0"/>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7、一旦我方成交，我方将根据竞争性谈判文件的规定，严格履行竞争性谈判文件中规定的每一项要求，按期、按质、按量履行合同的义务。</w:t>
      </w:r>
    </w:p>
    <w:p w14:paraId="5F88F509">
      <w:pPr>
        <w:wordWrap w:val="0"/>
        <w:snapToGrid w:val="0"/>
        <w:spacing w:line="460" w:lineRule="exact"/>
        <w:ind w:firstLine="2400" w:firstLineChars="1000"/>
        <w:jc w:val="right"/>
        <w:rPr>
          <w:rFonts w:hint="eastAsia" w:ascii="仿宋" w:hAnsi="仿宋" w:eastAsia="仿宋" w:cs="仿宋"/>
          <w:color w:val="000000"/>
          <w:sz w:val="24"/>
        </w:rPr>
      </w:pPr>
      <w:r>
        <w:rPr>
          <w:rFonts w:hint="eastAsia" w:ascii="仿宋" w:hAnsi="仿宋" w:eastAsia="仿宋" w:cs="仿宋"/>
          <w:color w:val="000000"/>
          <w:sz w:val="24"/>
        </w:rPr>
        <w:t xml:space="preserve">    供应商名称：</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（加盖公章）</w:t>
      </w:r>
    </w:p>
    <w:p w14:paraId="100E39E7">
      <w:pPr>
        <w:snapToGrid w:val="0"/>
        <w:spacing w:line="460" w:lineRule="exact"/>
        <w:ind w:firstLine="2400" w:firstLineChars="1000"/>
        <w:jc w:val="right"/>
        <w:rPr>
          <w:rFonts w:hint="eastAsia" w:ascii="仿宋" w:hAnsi="仿宋" w:eastAsia="仿宋" w:cs="仿宋"/>
          <w:color w:val="000000"/>
          <w:sz w:val="24"/>
        </w:rPr>
      </w:pPr>
      <w:r>
        <w:rPr>
          <w:rFonts w:hint="eastAsia" w:ascii="仿宋" w:hAnsi="仿宋" w:eastAsia="仿宋" w:cs="仿宋"/>
          <w:color w:val="000000"/>
          <w:sz w:val="24"/>
        </w:rPr>
        <w:t>法定代表人或委托代理人：</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（签字）</w:t>
      </w:r>
    </w:p>
    <w:p w14:paraId="7DA9CEC9">
      <w:pPr>
        <w:wordWrap w:val="0"/>
        <w:snapToGrid w:val="0"/>
        <w:spacing w:line="460" w:lineRule="exact"/>
        <w:ind w:right="480" w:firstLine="4560" w:firstLineChars="1900"/>
        <w:rPr>
          <w:rFonts w:hint="eastAsia" w:ascii="仿宋" w:hAnsi="仿宋" w:eastAsia="仿宋" w:cs="仿宋"/>
          <w:color w:val="000000"/>
          <w:sz w:val="24"/>
        </w:rPr>
      </w:pPr>
      <w:r>
        <w:rPr>
          <w:rFonts w:hint="eastAsia" w:ascii="仿宋" w:hAnsi="仿宋" w:eastAsia="仿宋" w:cs="仿宋"/>
          <w:color w:val="000000"/>
          <w:sz w:val="24"/>
        </w:rPr>
        <w:t>二○二</w:t>
      </w:r>
      <w:r>
        <w:rPr>
          <w:rFonts w:hint="eastAsia" w:ascii="仿宋" w:hAnsi="仿宋" w:eastAsia="仿宋" w:cs="仿宋"/>
          <w:color w:val="000000"/>
          <w:sz w:val="24"/>
          <w:lang w:eastAsia="zh-CN"/>
        </w:rPr>
        <w:t>一</w:t>
      </w:r>
      <w:r>
        <w:rPr>
          <w:rFonts w:hint="eastAsia" w:ascii="仿宋" w:hAnsi="仿宋" w:eastAsia="仿宋" w:cs="仿宋"/>
          <w:color w:val="000000"/>
          <w:sz w:val="24"/>
        </w:rPr>
        <w:t>年      月     日</w:t>
      </w:r>
    </w:p>
    <w:p w14:paraId="5846755A">
      <w:pPr>
        <w:autoSpaceDE w:val="0"/>
        <w:autoSpaceDN w:val="0"/>
        <w:adjustRightInd w:val="0"/>
        <w:spacing w:line="460" w:lineRule="exact"/>
        <w:ind w:firstLine="480"/>
        <w:rPr>
          <w:rFonts w:hint="eastAsia" w:ascii="仿宋" w:hAnsi="仿宋" w:eastAsia="仿宋" w:cs="仿宋"/>
          <w:color w:val="000000"/>
          <w:sz w:val="24"/>
          <w:lang w:val="zh-CN"/>
        </w:rPr>
      </w:pPr>
    </w:p>
    <w:p w14:paraId="6F3F9350">
      <w:pPr>
        <w:autoSpaceDE w:val="0"/>
        <w:autoSpaceDN w:val="0"/>
        <w:adjustRightInd w:val="0"/>
        <w:spacing w:line="460" w:lineRule="exact"/>
        <w:ind w:firstLine="480"/>
        <w:rPr>
          <w:rFonts w:hint="eastAsia" w:ascii="仿宋" w:hAnsi="仿宋" w:eastAsia="仿宋" w:cs="仿宋"/>
          <w:color w:val="000000"/>
          <w:sz w:val="24"/>
          <w:lang w:val="zh-CN"/>
        </w:rPr>
      </w:pPr>
    </w:p>
    <w:p w14:paraId="03E8EA70">
      <w:pPr>
        <w:autoSpaceDE w:val="0"/>
        <w:autoSpaceDN w:val="0"/>
        <w:adjustRightInd w:val="0"/>
        <w:spacing w:line="460" w:lineRule="exact"/>
        <w:ind w:firstLine="480"/>
        <w:rPr>
          <w:rFonts w:hint="eastAsia" w:ascii="仿宋" w:hAnsi="仿宋" w:eastAsia="仿宋" w:cs="仿宋"/>
          <w:color w:val="000000"/>
          <w:sz w:val="24"/>
          <w:lang w:val="zh-CN"/>
        </w:rPr>
      </w:pPr>
    </w:p>
    <w:p w14:paraId="336AFFFA">
      <w:pPr>
        <w:autoSpaceDE w:val="0"/>
        <w:autoSpaceDN w:val="0"/>
        <w:adjustRightInd w:val="0"/>
        <w:spacing w:line="460" w:lineRule="exact"/>
        <w:ind w:firstLine="420"/>
        <w:rPr>
          <w:rFonts w:hint="eastAsia" w:ascii="仿宋" w:hAnsi="仿宋" w:eastAsia="仿宋" w:cs="仿宋"/>
          <w:color w:val="000000"/>
          <w:lang w:val="zh-CN"/>
        </w:rPr>
      </w:pPr>
    </w:p>
    <w:p w14:paraId="12FE59EB">
      <w:pPr>
        <w:autoSpaceDE w:val="0"/>
        <w:autoSpaceDN w:val="0"/>
        <w:adjustRightInd w:val="0"/>
        <w:spacing w:line="460" w:lineRule="exact"/>
        <w:ind w:firstLine="420"/>
        <w:rPr>
          <w:rFonts w:hint="eastAsia" w:ascii="仿宋" w:hAnsi="仿宋" w:eastAsia="仿宋" w:cs="仿宋"/>
          <w:color w:val="000000"/>
          <w:lang w:val="zh-CN"/>
        </w:rPr>
      </w:pPr>
    </w:p>
    <w:p w14:paraId="7BD6B712">
      <w:pPr>
        <w:autoSpaceDE w:val="0"/>
        <w:autoSpaceDN w:val="0"/>
        <w:adjustRightInd w:val="0"/>
        <w:spacing w:line="460" w:lineRule="exact"/>
        <w:ind w:firstLine="420"/>
        <w:rPr>
          <w:rFonts w:hint="eastAsia" w:ascii="仿宋" w:hAnsi="仿宋" w:eastAsia="仿宋" w:cs="仿宋"/>
          <w:color w:val="000000"/>
          <w:lang w:val="zh-CN"/>
        </w:rPr>
      </w:pPr>
    </w:p>
    <w:p w14:paraId="354D0AF9">
      <w:pPr>
        <w:autoSpaceDE w:val="0"/>
        <w:autoSpaceDN w:val="0"/>
        <w:adjustRightInd w:val="0"/>
        <w:spacing w:line="460" w:lineRule="exact"/>
        <w:ind w:firstLine="420"/>
        <w:rPr>
          <w:rFonts w:hint="eastAsia" w:ascii="仿宋" w:hAnsi="仿宋" w:eastAsia="仿宋" w:cs="仿宋"/>
          <w:color w:val="000000"/>
          <w:lang w:val="zh-CN"/>
        </w:rPr>
      </w:pPr>
    </w:p>
    <w:p w14:paraId="0E737893">
      <w:pPr>
        <w:autoSpaceDE w:val="0"/>
        <w:autoSpaceDN w:val="0"/>
        <w:adjustRightInd w:val="0"/>
        <w:spacing w:line="460" w:lineRule="exact"/>
        <w:jc w:val="center"/>
        <w:rPr>
          <w:rFonts w:hint="eastAsia" w:ascii="仿宋" w:hAnsi="仿宋" w:eastAsia="仿宋" w:cs="仿宋"/>
          <w:b/>
          <w:color w:val="000000"/>
          <w:sz w:val="24"/>
          <w:lang w:val="zh-CN"/>
        </w:rPr>
      </w:pPr>
    </w:p>
    <w:p w14:paraId="08F317DF">
      <w:pPr>
        <w:widowControl/>
        <w:jc w:val="left"/>
        <w:rPr>
          <w:rFonts w:hint="eastAsia" w:ascii="仿宋" w:hAnsi="仿宋" w:eastAsia="仿宋" w:cs="仿宋"/>
          <w:lang w:val="zh-CN"/>
        </w:rPr>
        <w:sectPr>
          <w:type w:val="continuous"/>
          <w:pgSz w:w="11906" w:h="16838"/>
          <w:pgMar w:top="1134" w:right="1134" w:bottom="1134" w:left="1621" w:header="851" w:footer="992" w:gutter="0"/>
          <w:pgNumType w:fmt="numberInDash"/>
          <w:cols w:space="720" w:num="1"/>
        </w:sectPr>
      </w:pPr>
    </w:p>
    <w:p w14:paraId="0D633C5C">
      <w:pPr>
        <w:numPr>
          <w:ilvl w:val="0"/>
          <w:numId w:val="1"/>
        </w:numPr>
        <w:snapToGrid w:val="0"/>
        <w:spacing w:line="460" w:lineRule="exact"/>
        <w:jc w:val="center"/>
        <w:rPr>
          <w:rFonts w:hint="eastAsia" w:ascii="仿宋" w:hAnsi="仿宋" w:eastAsia="仿宋" w:cs="仿宋"/>
          <w:b/>
          <w:bCs/>
          <w:color w:val="000000"/>
          <w:sz w:val="24"/>
          <w:szCs w:val="22"/>
          <w:lang w:val="zh-CN"/>
        </w:rPr>
      </w:pPr>
      <w:r>
        <w:rPr>
          <w:rFonts w:hint="eastAsia" w:ascii="仿宋" w:hAnsi="仿宋" w:eastAsia="仿宋" w:cs="仿宋"/>
          <w:b/>
          <w:bCs/>
          <w:color w:val="000000"/>
          <w:sz w:val="24"/>
          <w:szCs w:val="22"/>
          <w:lang w:val="zh-CN"/>
        </w:rPr>
        <w:t>投标报价明细表</w:t>
      </w:r>
    </w:p>
    <w:p w14:paraId="42D07BEC">
      <w:pPr>
        <w:pStyle w:val="2"/>
        <w:widowControl w:val="0"/>
        <w:numPr>
          <w:ilvl w:val="0"/>
          <w:numId w:val="0"/>
        </w:numPr>
        <w:jc w:val="both"/>
        <w:rPr>
          <w:rFonts w:hint="eastAsia"/>
          <w:lang w:val="zh-CN"/>
        </w:rPr>
      </w:pPr>
    </w:p>
    <w:p w14:paraId="72EDDC9C">
      <w:pPr>
        <w:pStyle w:val="18"/>
        <w:numPr>
          <w:ilvl w:val="0"/>
          <w:numId w:val="0"/>
        </w:numPr>
        <w:rPr>
          <w:rFonts w:hint="eastAsia" w:ascii="仿宋" w:hAnsi="仿宋" w:eastAsia="仿宋" w:cs="仿宋"/>
          <w:i w:val="0"/>
          <w:snapToGrid w:val="0"/>
          <w:color w:val="000000"/>
          <w:kern w:val="0"/>
          <w:sz w:val="21"/>
          <w:szCs w:val="21"/>
          <w:u w:val="none"/>
          <w:lang w:val="en-US" w:eastAsia="zh-CN" w:bidi="ar"/>
        </w:rPr>
      </w:pPr>
      <w:r>
        <w:rPr>
          <w:rFonts w:hint="eastAsia" w:ascii="仿宋" w:hAnsi="仿宋" w:eastAsia="仿宋" w:cs="仿宋"/>
          <w:i w:val="0"/>
          <w:snapToGrid w:val="0"/>
          <w:color w:val="000000"/>
          <w:kern w:val="0"/>
          <w:sz w:val="21"/>
          <w:szCs w:val="21"/>
          <w:u w:val="none"/>
          <w:lang w:val="en-US" w:eastAsia="zh-CN" w:bidi="ar"/>
        </w:rPr>
        <w:t>工程名称：中共南通市委党校隐形纱窗制作安装工程</w:t>
      </w:r>
    </w:p>
    <w:tbl>
      <w:tblPr>
        <w:tblStyle w:val="15"/>
        <w:tblW w:w="9720" w:type="dxa"/>
        <w:tblInd w:w="96" w:type="dxa"/>
        <w:shd w:val="clear" w:color="auto" w:fill="auto"/>
        <w:tblLayout w:type="fixed"/>
        <w:tblCellMar>
          <w:top w:w="0" w:type="dxa"/>
          <w:left w:w="108" w:type="dxa"/>
          <w:bottom w:w="0" w:type="dxa"/>
          <w:right w:w="108" w:type="dxa"/>
        </w:tblCellMar>
      </w:tblPr>
      <w:tblGrid>
        <w:gridCol w:w="656"/>
        <w:gridCol w:w="1956"/>
        <w:gridCol w:w="760"/>
        <w:gridCol w:w="773"/>
        <w:gridCol w:w="920"/>
        <w:gridCol w:w="987"/>
        <w:gridCol w:w="1013"/>
        <w:gridCol w:w="960"/>
        <w:gridCol w:w="1695"/>
      </w:tblGrid>
      <w:tr w14:paraId="09C05151">
        <w:tblPrEx>
          <w:shd w:val="clear" w:color="auto" w:fill="auto"/>
          <w:tblCellMar>
            <w:top w:w="0" w:type="dxa"/>
            <w:left w:w="108" w:type="dxa"/>
            <w:bottom w:w="0" w:type="dxa"/>
            <w:right w:w="108" w:type="dxa"/>
          </w:tblCellMar>
        </w:tblPrEx>
        <w:trPr>
          <w:trHeight w:val="117" w:hRule="atLeast"/>
        </w:trPr>
        <w:tc>
          <w:tcPr>
            <w:tcW w:w="9720" w:type="dxa"/>
            <w:gridSpan w:val="9"/>
            <w:tcBorders>
              <w:top w:val="nil"/>
              <w:left w:val="nil"/>
              <w:bottom w:val="nil"/>
              <w:right w:val="nil"/>
            </w:tcBorders>
            <w:shd w:val="clear" w:color="auto" w:fill="auto"/>
            <w:noWrap/>
            <w:vAlign w:val="center"/>
          </w:tcPr>
          <w:p w14:paraId="0A739A0C">
            <w:pPr>
              <w:keepNext w:val="0"/>
              <w:keepLines w:val="0"/>
              <w:widowControl/>
              <w:suppressLineNumbers w:val="0"/>
              <w:jc w:val="center"/>
              <w:textAlignment w:val="center"/>
              <w:rPr>
                <w:rFonts w:ascii="仿宋" w:hAnsi="仿宋" w:eastAsia="仿宋" w:cs="仿宋"/>
                <w:i w:val="0"/>
                <w:iCs w:val="0"/>
                <w:color w:val="000000"/>
                <w:sz w:val="28"/>
                <w:szCs w:val="28"/>
                <w:u w:val="none"/>
              </w:rPr>
            </w:pPr>
          </w:p>
        </w:tc>
      </w:tr>
      <w:tr w14:paraId="4CE266EC">
        <w:tblPrEx>
          <w:shd w:val="clear" w:color="auto" w:fill="auto"/>
          <w:tblCellMar>
            <w:top w:w="0" w:type="dxa"/>
            <w:left w:w="108" w:type="dxa"/>
            <w:bottom w:w="0" w:type="dxa"/>
            <w:right w:w="108" w:type="dxa"/>
          </w:tblCellMar>
        </w:tblPrEx>
        <w:trPr>
          <w:trHeight w:val="508"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1FB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序号</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3F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区域位置</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27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高/m</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E9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宽/m</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0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数量/个</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DA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合计/米</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12B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1E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小计/元</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07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备注</w:t>
            </w:r>
          </w:p>
        </w:tc>
      </w:tr>
      <w:tr w14:paraId="0DD6F2D8">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BC3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45C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行政楼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76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1.44</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3E0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0.52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CF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207</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5C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298.08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EE2A">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8AB8">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AB9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69172844">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B48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A3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教学楼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BE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332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0.86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D93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384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EE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576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CB05">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2F52">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9E9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B2337C9">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85C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9A7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文体中心、传达室</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3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99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0.86</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F5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50</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967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75</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403C">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F553">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0F2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A3EF68B">
        <w:tblPrEx>
          <w:shd w:val="clear" w:color="auto" w:fill="auto"/>
          <w:tblCellMar>
            <w:top w:w="0" w:type="dxa"/>
            <w:left w:w="108" w:type="dxa"/>
            <w:bottom w:w="0" w:type="dxa"/>
            <w:right w:w="108" w:type="dxa"/>
          </w:tblCellMar>
        </w:tblPrEx>
        <w:trPr>
          <w:trHeight w:val="321"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FF8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F73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勤业楼</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7C4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52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0.74</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DF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46DD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46.58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84CD">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7A93">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E31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平移纱窗</w:t>
            </w:r>
          </w:p>
        </w:tc>
      </w:tr>
      <w:tr w14:paraId="11DCE3EE">
        <w:tblPrEx>
          <w:shd w:val="clear" w:color="auto" w:fill="auto"/>
          <w:tblCellMar>
            <w:top w:w="0" w:type="dxa"/>
            <w:left w:w="108" w:type="dxa"/>
            <w:bottom w:w="0" w:type="dxa"/>
            <w:right w:w="108" w:type="dxa"/>
          </w:tblCellMar>
        </w:tblPrEx>
        <w:trPr>
          <w:trHeight w:val="32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4B7A">
            <w:pPr>
              <w:jc w:val="center"/>
              <w:rPr>
                <w:rFonts w:hint="eastAsia" w:ascii="仿宋" w:hAnsi="仿宋" w:eastAsia="仿宋" w:cs="仿宋"/>
                <w:i w:val="0"/>
                <w:iCs w:val="0"/>
                <w:color w:val="000000"/>
                <w:sz w:val="22"/>
                <w:szCs w:val="22"/>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E824">
            <w:pPr>
              <w:jc w:val="center"/>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014A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1.37</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7DE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0A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82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16.44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4908">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B5B3">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DAD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平移纱窗</w:t>
            </w:r>
          </w:p>
        </w:tc>
      </w:tr>
      <w:tr w14:paraId="2C15DD4A">
        <w:tblPrEx>
          <w:shd w:val="clear" w:color="auto" w:fill="auto"/>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7E02">
            <w:pPr>
              <w:jc w:val="center"/>
              <w:rPr>
                <w:rFonts w:hint="eastAsia" w:ascii="仿宋" w:hAnsi="仿宋" w:eastAsia="仿宋" w:cs="仿宋"/>
                <w:i w:val="0"/>
                <w:iCs w:val="0"/>
                <w:color w:val="000000"/>
                <w:sz w:val="22"/>
                <w:szCs w:val="22"/>
                <w:u w:val="none"/>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3218">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食堂、宿舍：</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7E60">
            <w:pPr>
              <w:jc w:val="center"/>
              <w:rPr>
                <w:rFonts w:hint="eastAsia" w:ascii="仿宋" w:hAnsi="仿宋" w:eastAsia="仿宋" w:cs="仿宋"/>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2BD5">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6B81">
            <w:pPr>
              <w:jc w:val="center"/>
              <w:rPr>
                <w:rFonts w:hint="eastAsia" w:ascii="仿宋" w:hAnsi="仿宋" w:eastAsia="仿宋" w:cs="仿宋"/>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6CA1">
            <w:pPr>
              <w:jc w:val="center"/>
              <w:rPr>
                <w:rFonts w:hint="eastAsia" w:ascii="仿宋" w:hAnsi="仿宋" w:eastAsia="仿宋" w:cs="仿宋"/>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84CF">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A357A">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2C0B">
            <w:pPr>
              <w:jc w:val="center"/>
              <w:rPr>
                <w:rFonts w:hint="eastAsia" w:ascii="仿宋" w:hAnsi="仿宋" w:eastAsia="仿宋" w:cs="仿宋"/>
                <w:i w:val="0"/>
                <w:iCs w:val="0"/>
                <w:color w:val="000000"/>
                <w:sz w:val="22"/>
                <w:szCs w:val="22"/>
                <w:u w:val="none"/>
              </w:rPr>
            </w:pPr>
          </w:p>
        </w:tc>
      </w:tr>
      <w:tr w14:paraId="562EB367">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00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81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一楼食堂操作间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270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D7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0.475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45C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EA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226">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06EA">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C30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8AC7D89">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6E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240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一楼大厅</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CA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1.13</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2AD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0.475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8DD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4B3F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13.56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C1B4">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B2EF">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6F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33FE4EE1">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C20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7</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27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二楼中华厅</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33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F4E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0.57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6A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2AA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6.36</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1F82">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56B9">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E3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49322BC">
        <w:tblPrEx>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EB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BF6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二楼食堂操作间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DC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877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0.55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0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BDF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4.24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F2DC7">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37F4">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C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46E58A1">
        <w:tblPrEx>
          <w:shd w:val="clear" w:color="auto" w:fill="auto"/>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DAE9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89D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传菜口</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884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0.8</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03E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72E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9D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1F6D">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5F1F">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B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平移纱窗</w:t>
            </w:r>
          </w:p>
        </w:tc>
      </w:tr>
      <w:tr w14:paraId="6267EF47">
        <w:tblPrEx>
          <w:shd w:val="clear" w:color="auto" w:fill="auto"/>
          <w:tblCellMar>
            <w:top w:w="0" w:type="dxa"/>
            <w:left w:w="108" w:type="dxa"/>
            <w:bottom w:w="0" w:type="dxa"/>
            <w:right w:w="108" w:type="dxa"/>
          </w:tblCellMar>
        </w:tblPrEx>
        <w:trPr>
          <w:trHeight w:val="631"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85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C4F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食堂办公室</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EEB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E5E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0.67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B0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B6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4CAF">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39C0">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DA8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6894685">
        <w:tblPrEx>
          <w:tblCellMar>
            <w:top w:w="0" w:type="dxa"/>
            <w:left w:w="108" w:type="dxa"/>
            <w:bottom w:w="0" w:type="dxa"/>
            <w:right w:w="108" w:type="dxa"/>
          </w:tblCellMar>
        </w:tblPrEx>
        <w:trPr>
          <w:trHeight w:val="63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4300">
            <w:pPr>
              <w:jc w:val="center"/>
              <w:rPr>
                <w:rFonts w:hint="eastAsia" w:ascii="仿宋" w:hAnsi="仿宋" w:eastAsia="仿宋" w:cs="仿宋"/>
                <w:i w:val="0"/>
                <w:iCs w:val="0"/>
                <w:color w:val="000000"/>
                <w:sz w:val="22"/>
                <w:szCs w:val="22"/>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1A44">
            <w:pPr>
              <w:jc w:val="center"/>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DDB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3B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0.69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054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7E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B6D8">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7A2B">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085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6ECCB1FC">
        <w:tblPrEx>
          <w:shd w:val="clear" w:color="auto" w:fill="auto"/>
          <w:tblCellMar>
            <w:top w:w="0" w:type="dxa"/>
            <w:left w:w="108" w:type="dxa"/>
            <w:bottom w:w="0" w:type="dxa"/>
            <w:right w:w="108" w:type="dxa"/>
          </w:tblCellMar>
        </w:tblPrEx>
        <w:trPr>
          <w:trHeight w:val="63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7C38">
            <w:pPr>
              <w:jc w:val="center"/>
              <w:rPr>
                <w:rFonts w:hint="eastAsia" w:ascii="仿宋" w:hAnsi="仿宋" w:eastAsia="仿宋" w:cs="仿宋"/>
                <w:i w:val="0"/>
                <w:iCs w:val="0"/>
                <w:color w:val="000000"/>
                <w:sz w:val="22"/>
                <w:szCs w:val="22"/>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397A">
            <w:pPr>
              <w:jc w:val="center"/>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98D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BF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0.64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E07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39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E1DD">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5E86D">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1A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393055B7">
        <w:tblPrEx>
          <w:shd w:val="clear" w:color="auto" w:fill="auto"/>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4F5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C79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楼层过道（不做）</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2AB8">
            <w:pPr>
              <w:jc w:val="center"/>
              <w:rPr>
                <w:rFonts w:hint="eastAsia" w:ascii="仿宋" w:hAnsi="仿宋" w:eastAsia="仿宋" w:cs="仿宋"/>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05C9">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F0C7">
            <w:pPr>
              <w:jc w:val="center"/>
              <w:rPr>
                <w:rFonts w:hint="eastAsia" w:ascii="仿宋" w:hAnsi="仿宋" w:eastAsia="仿宋" w:cs="仿宋"/>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646B">
            <w:pPr>
              <w:jc w:val="center"/>
              <w:rPr>
                <w:rFonts w:hint="eastAsia" w:ascii="仿宋" w:hAnsi="仿宋" w:eastAsia="仿宋" w:cs="仿宋"/>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1DE7">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5D8E">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BC35">
            <w:pPr>
              <w:jc w:val="center"/>
              <w:rPr>
                <w:rFonts w:hint="eastAsia" w:ascii="仿宋" w:hAnsi="仿宋" w:eastAsia="仿宋" w:cs="仿宋"/>
                <w:i w:val="0"/>
                <w:iCs w:val="0"/>
                <w:color w:val="000000"/>
                <w:sz w:val="22"/>
                <w:szCs w:val="22"/>
                <w:u w:val="none"/>
              </w:rPr>
            </w:pPr>
          </w:p>
        </w:tc>
      </w:tr>
      <w:tr w14:paraId="6334ACAF">
        <w:tblPrEx>
          <w:shd w:val="clear" w:color="auto" w:fill="auto"/>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0D0E">
            <w:pPr>
              <w:jc w:val="center"/>
              <w:rPr>
                <w:rFonts w:hint="eastAsia" w:ascii="仿宋" w:hAnsi="仿宋" w:eastAsia="仿宋" w:cs="仿宋"/>
                <w:i w:val="0"/>
                <w:iCs w:val="0"/>
                <w:color w:val="000000"/>
                <w:sz w:val="22"/>
                <w:szCs w:val="22"/>
                <w:u w:val="none"/>
              </w:rPr>
            </w:pPr>
          </w:p>
        </w:tc>
        <w:tc>
          <w:tcPr>
            <w:tcW w:w="5396" w:type="dxa"/>
            <w:gridSpan w:val="5"/>
            <w:tcBorders>
              <w:top w:val="single" w:color="000000" w:sz="4" w:space="0"/>
              <w:left w:val="single" w:color="000000" w:sz="4" w:space="0"/>
              <w:bottom w:val="single" w:color="000000" w:sz="4" w:space="0"/>
              <w:right w:val="nil"/>
            </w:tcBorders>
            <w:shd w:val="clear" w:color="auto" w:fill="auto"/>
            <w:noWrap/>
            <w:vAlign w:val="center"/>
          </w:tcPr>
          <w:p w14:paraId="486BADC5">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3层、5--14层客房（共11层）只做下层窗户：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825D">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62B00">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A1BB">
            <w:pPr>
              <w:jc w:val="center"/>
              <w:rPr>
                <w:rFonts w:hint="eastAsia" w:ascii="仿宋" w:hAnsi="仿宋" w:eastAsia="仿宋" w:cs="仿宋"/>
                <w:i w:val="0"/>
                <w:iCs w:val="0"/>
                <w:color w:val="000000"/>
                <w:sz w:val="22"/>
                <w:szCs w:val="22"/>
                <w:u w:val="none"/>
              </w:rPr>
            </w:pPr>
          </w:p>
        </w:tc>
      </w:tr>
      <w:tr w14:paraId="7B0C18FD">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5E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CA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0F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0.76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D6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132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308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CF3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308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8CC0">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6FE2">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5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0BD232D">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26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AB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南面（单人房+套间）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90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29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7F2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88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EB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102.08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164E">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AE656">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7FF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3692E067">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C8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14</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47F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北面双人间（下段）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7B2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0.76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9B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C6E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9E7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87B7">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3105">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92E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02583093">
        <w:tblPrEx>
          <w:shd w:val="clear" w:color="auto" w:fill="auto"/>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3983">
            <w:pPr>
              <w:jc w:val="center"/>
              <w:rPr>
                <w:rFonts w:hint="eastAsia" w:ascii="仿宋" w:hAnsi="仿宋" w:eastAsia="仿宋" w:cs="仿宋"/>
                <w:i w:val="0"/>
                <w:iCs w:val="0"/>
                <w:color w:val="000000"/>
                <w:sz w:val="22"/>
                <w:szCs w:val="22"/>
                <w:u w:val="none"/>
              </w:rPr>
            </w:pPr>
          </w:p>
        </w:tc>
        <w:tc>
          <w:tcPr>
            <w:tcW w:w="5396" w:type="dxa"/>
            <w:gridSpan w:val="5"/>
            <w:tcBorders>
              <w:top w:val="single" w:color="000000" w:sz="4" w:space="0"/>
              <w:left w:val="single" w:color="000000" w:sz="4" w:space="0"/>
              <w:bottom w:val="single" w:color="000000" w:sz="4" w:space="0"/>
              <w:right w:val="nil"/>
            </w:tcBorders>
            <w:shd w:val="clear" w:color="auto" w:fill="auto"/>
            <w:noWrap/>
            <w:vAlign w:val="center"/>
          </w:tcPr>
          <w:p w14:paraId="44F0B8A9">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4层客房（共1层）只做下层窗户：</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110C">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9590">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6189">
            <w:pPr>
              <w:jc w:val="center"/>
              <w:rPr>
                <w:rFonts w:hint="eastAsia" w:ascii="仿宋" w:hAnsi="仿宋" w:eastAsia="仿宋" w:cs="仿宋"/>
                <w:i w:val="0"/>
                <w:iCs w:val="0"/>
                <w:color w:val="000000"/>
                <w:sz w:val="22"/>
                <w:szCs w:val="22"/>
                <w:u w:val="none"/>
              </w:rPr>
            </w:pPr>
          </w:p>
        </w:tc>
      </w:tr>
      <w:tr w14:paraId="2220C701">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1E7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4C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90F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0.9</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521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38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906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4896">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4823E">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73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273BF7B7">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20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16</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BD3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南面单人间（东2间）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E6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BE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C15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430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4.64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095D">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13D0">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340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DEB2727">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53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17</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AA1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南面单人间（西2间）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7B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1.16</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CEE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0.48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00A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735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4.64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205A">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4006">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F7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E3C7149">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A4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18</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5F6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北面单人间（下段）</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EA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0.90 </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1F1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0.50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AB7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F48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F535">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EC692">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80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29C4643F">
        <w:tblPrEx>
          <w:shd w:val="clear" w:color="auto" w:fill="auto"/>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816">
            <w:pPr>
              <w:jc w:val="center"/>
              <w:rPr>
                <w:rFonts w:hint="eastAsia" w:ascii="仿宋" w:hAnsi="仿宋" w:eastAsia="仿宋" w:cs="仿宋"/>
                <w:i w:val="0"/>
                <w:iCs w:val="0"/>
                <w:color w:val="000000"/>
                <w:sz w:val="22"/>
                <w:szCs w:val="22"/>
                <w:u w:val="none"/>
              </w:rPr>
            </w:pPr>
          </w:p>
        </w:tc>
        <w:tc>
          <w:tcPr>
            <w:tcW w:w="5396" w:type="dxa"/>
            <w:gridSpan w:val="5"/>
            <w:tcBorders>
              <w:top w:val="single" w:color="000000" w:sz="4" w:space="0"/>
              <w:left w:val="single" w:color="000000" w:sz="4" w:space="0"/>
              <w:bottom w:val="single" w:color="000000" w:sz="4" w:space="0"/>
              <w:right w:val="nil"/>
            </w:tcBorders>
            <w:shd w:val="clear" w:color="auto" w:fill="auto"/>
            <w:noWrap/>
            <w:vAlign w:val="center"/>
          </w:tcPr>
          <w:p w14:paraId="14556DF9">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15层客房（共1层）：</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64F0">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CEFE">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9790">
            <w:pPr>
              <w:jc w:val="center"/>
              <w:rPr>
                <w:rFonts w:hint="eastAsia" w:ascii="仿宋" w:hAnsi="仿宋" w:eastAsia="仿宋" w:cs="仿宋"/>
                <w:i w:val="0"/>
                <w:iCs w:val="0"/>
                <w:color w:val="000000"/>
                <w:sz w:val="22"/>
                <w:szCs w:val="22"/>
                <w:u w:val="none"/>
              </w:rPr>
            </w:pPr>
          </w:p>
        </w:tc>
      </w:tr>
      <w:tr w14:paraId="46A40385">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2A3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19</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44E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南面单人间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C7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A1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0.53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99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BC9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57.72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286A">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1BEB">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B4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2F0DFD7F">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978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20</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0C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南面套间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8D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181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0.69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C74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73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4.44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5856">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85B3D">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9F8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DEDF4C0">
        <w:tblPrEx>
          <w:shd w:val="clear" w:color="auto" w:fill="auto"/>
          <w:tblCellMar>
            <w:top w:w="0" w:type="dxa"/>
            <w:left w:w="108" w:type="dxa"/>
            <w:bottom w:w="0" w:type="dxa"/>
            <w:right w:w="108" w:type="dxa"/>
          </w:tblCellMar>
        </w:tblPrEx>
        <w:trPr>
          <w:trHeight w:val="631"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A68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21</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DB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其他房间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121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05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0.68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280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2C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4.44</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BA02">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F181">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749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C63B691">
        <w:tblPrEx>
          <w:shd w:val="clear" w:color="auto" w:fill="auto"/>
          <w:tblCellMar>
            <w:top w:w="0" w:type="dxa"/>
            <w:left w:w="108" w:type="dxa"/>
            <w:bottom w:w="0" w:type="dxa"/>
            <w:right w:w="108" w:type="dxa"/>
          </w:tblCellMar>
        </w:tblPrEx>
        <w:trPr>
          <w:trHeight w:val="631"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9803">
            <w:pPr>
              <w:jc w:val="center"/>
              <w:rPr>
                <w:rFonts w:hint="eastAsia" w:ascii="仿宋" w:hAnsi="仿宋" w:eastAsia="仿宋" w:cs="仿宋"/>
                <w:i w:val="0"/>
                <w:iCs w:val="0"/>
                <w:color w:val="000000"/>
                <w:sz w:val="22"/>
                <w:szCs w:val="22"/>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83031">
            <w:pPr>
              <w:jc w:val="center"/>
              <w:rPr>
                <w:rFonts w:hint="eastAsia" w:ascii="仿宋" w:hAnsi="仿宋" w:eastAsia="仿宋" w:cs="仿宋"/>
                <w:i w:val="0"/>
                <w:iCs w:val="0"/>
                <w:color w:val="000000"/>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CCC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13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1.07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3A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8A7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8987">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B74C">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7BE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5623B35D">
        <w:tblPrEx>
          <w:shd w:val="clear" w:color="auto" w:fill="auto"/>
          <w:tblCellMar>
            <w:top w:w="0" w:type="dxa"/>
            <w:left w:w="108" w:type="dxa"/>
            <w:bottom w:w="0" w:type="dxa"/>
            <w:right w:w="108" w:type="dxa"/>
          </w:tblCellMar>
        </w:tblPrEx>
        <w:trPr>
          <w:trHeight w:val="63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D40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22</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F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北面双人间</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39A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1.11</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870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 xml:space="preserve">0.53 </w:t>
            </w: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81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48</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E1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53.28</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27A7">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C4B3">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A46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带涡轮涡杆调速及防风功能</w:t>
            </w:r>
          </w:p>
        </w:tc>
      </w:tr>
      <w:tr w14:paraId="4EFB5DE0">
        <w:tblPrEx>
          <w:shd w:val="clear" w:color="auto" w:fill="auto"/>
          <w:tblCellMar>
            <w:top w:w="0" w:type="dxa"/>
            <w:left w:w="108" w:type="dxa"/>
            <w:bottom w:w="0" w:type="dxa"/>
            <w:right w:w="108" w:type="dxa"/>
          </w:tblCellMar>
        </w:tblPrEx>
        <w:trPr>
          <w:trHeight w:val="321"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07D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23</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5B85">
            <w:pPr>
              <w:keepNext w:val="0"/>
              <w:keepLines w:val="0"/>
              <w:widowControl/>
              <w:suppressLineNumbers w:val="0"/>
              <w:jc w:val="left"/>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bidi="ar"/>
              </w:rPr>
              <w:t>楼层过道（不做）</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D2F1">
            <w:pPr>
              <w:jc w:val="center"/>
              <w:rPr>
                <w:rFonts w:hint="eastAsia" w:ascii="仿宋" w:hAnsi="仿宋" w:eastAsia="仿宋" w:cs="仿宋"/>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3CD3">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3A05">
            <w:pPr>
              <w:jc w:val="center"/>
              <w:rPr>
                <w:rFonts w:hint="eastAsia" w:ascii="仿宋" w:hAnsi="仿宋" w:eastAsia="仿宋" w:cs="仿宋"/>
                <w:i w:val="0"/>
                <w:iCs w:val="0"/>
                <w:color w:val="000000"/>
                <w:sz w:val="22"/>
                <w:szCs w:val="22"/>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6ADB">
            <w:pPr>
              <w:jc w:val="center"/>
              <w:rPr>
                <w:rFonts w:hint="eastAsia" w:ascii="仿宋" w:hAnsi="仿宋" w:eastAsia="仿宋" w:cs="仿宋"/>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FAE2">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4716">
            <w:pPr>
              <w:jc w:val="center"/>
              <w:rPr>
                <w:rFonts w:hint="eastAsia" w:ascii="仿宋" w:hAnsi="仿宋" w:eastAsia="仿宋" w:cs="仿宋"/>
                <w:i w:val="0"/>
                <w:iCs w:val="0"/>
                <w:color w:val="000000"/>
                <w:sz w:val="22"/>
                <w:szCs w:val="22"/>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36C3">
            <w:pPr>
              <w:jc w:val="center"/>
              <w:rPr>
                <w:rFonts w:hint="eastAsia" w:ascii="仿宋" w:hAnsi="仿宋" w:eastAsia="仿宋" w:cs="仿宋"/>
                <w:i w:val="0"/>
                <w:iCs w:val="0"/>
                <w:color w:val="000000"/>
                <w:sz w:val="22"/>
                <w:szCs w:val="22"/>
                <w:u w:val="none"/>
              </w:rPr>
            </w:pPr>
          </w:p>
        </w:tc>
      </w:tr>
      <w:tr w14:paraId="2CC13256">
        <w:tblPrEx>
          <w:tblCellMar>
            <w:top w:w="0" w:type="dxa"/>
            <w:left w:w="108" w:type="dxa"/>
            <w:bottom w:w="0" w:type="dxa"/>
            <w:right w:w="108" w:type="dxa"/>
          </w:tblCellMar>
        </w:tblPrEx>
        <w:trPr>
          <w:trHeight w:val="379"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8C3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24</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73F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合计</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9E2D">
            <w:pPr>
              <w:jc w:val="center"/>
              <w:rPr>
                <w:rFonts w:hint="eastAsia" w:ascii="仿宋" w:hAnsi="仿宋" w:eastAsia="仿宋" w:cs="仿宋"/>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4B49">
            <w:pPr>
              <w:jc w:val="center"/>
              <w:rPr>
                <w:rFonts w:hint="eastAsia" w:ascii="仿宋" w:hAnsi="仿宋" w:eastAsia="仿宋" w:cs="仿宋"/>
                <w:i w:val="0"/>
                <w:iCs w:val="0"/>
                <w:color w:val="000000"/>
                <w:sz w:val="22"/>
                <w:szCs w:val="22"/>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142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1571</w:t>
            </w: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87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1926.42</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026">
            <w:pPr>
              <w:jc w:val="center"/>
              <w:rPr>
                <w:rFonts w:hint="eastAsia" w:ascii="仿宋" w:hAnsi="仿宋" w:eastAsia="仿宋" w:cs="仿宋"/>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1A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bidi="ar"/>
              </w:rPr>
              <w:t>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F7B9">
            <w:pPr>
              <w:jc w:val="center"/>
              <w:rPr>
                <w:rFonts w:hint="eastAsia" w:ascii="仿宋" w:hAnsi="仿宋" w:eastAsia="仿宋" w:cs="仿宋"/>
                <w:i w:val="0"/>
                <w:iCs w:val="0"/>
                <w:color w:val="000000"/>
                <w:sz w:val="22"/>
                <w:szCs w:val="22"/>
                <w:u w:val="none"/>
              </w:rPr>
            </w:pPr>
          </w:p>
        </w:tc>
      </w:tr>
    </w:tbl>
    <w:p w14:paraId="58BD6A06">
      <w:pPr>
        <w:autoSpaceDE w:val="0"/>
        <w:autoSpaceDN w:val="0"/>
        <w:adjustRightInd w:val="0"/>
        <w:spacing w:line="4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 xml:space="preserve">供 应 商：（盖章）            </w:t>
      </w:r>
    </w:p>
    <w:p w14:paraId="12E7A5F6">
      <w:pPr>
        <w:autoSpaceDE w:val="0"/>
        <w:autoSpaceDN w:val="0"/>
        <w:adjustRightInd w:val="0"/>
        <w:spacing w:line="4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法定代表人或委托代理人（签字）：</w:t>
      </w:r>
    </w:p>
    <w:p w14:paraId="0BAFD135">
      <w:pPr>
        <w:autoSpaceDE w:val="0"/>
        <w:autoSpaceDN w:val="0"/>
        <w:adjustRightInd w:val="0"/>
        <w:spacing w:line="4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日期：</w:t>
      </w:r>
    </w:p>
    <w:p w14:paraId="42DB3FC6">
      <w:pPr>
        <w:autoSpaceDE w:val="0"/>
        <w:autoSpaceDN w:val="0"/>
        <w:adjustRightInd w:val="0"/>
        <w:spacing w:line="460" w:lineRule="exact"/>
        <w:ind w:firstLine="360" w:firstLineChars="150"/>
        <w:rPr>
          <w:rFonts w:hint="eastAsia" w:ascii="仿宋" w:hAnsi="仿宋" w:eastAsia="仿宋" w:cs="仿宋"/>
          <w:color w:val="000000"/>
          <w:sz w:val="24"/>
        </w:rPr>
      </w:pPr>
      <w:r>
        <w:rPr>
          <w:rFonts w:hint="eastAsia" w:ascii="仿宋" w:hAnsi="仿宋" w:eastAsia="仿宋" w:cs="仿宋"/>
          <w:color w:val="000000"/>
          <w:sz w:val="24"/>
        </w:rPr>
        <w:t>注：1、本表必须提供，密封在报价文件中，否则视为未实质性响应谈判文件。现场报价只报总价，无需再填报此清单报价表，结算时按照最终中标总价同比例下浮。</w:t>
      </w:r>
    </w:p>
    <w:p w14:paraId="7FF143CB">
      <w:pPr>
        <w:autoSpaceDE w:val="0"/>
        <w:autoSpaceDN w:val="0"/>
        <w:adjustRightInd w:val="0"/>
        <w:spacing w:line="460" w:lineRule="exact"/>
        <w:ind w:firstLine="482"/>
        <w:rPr>
          <w:rFonts w:hint="eastAsia" w:ascii="仿宋" w:hAnsi="仿宋" w:eastAsia="仿宋" w:cs="仿宋"/>
          <w:b/>
          <w:color w:val="000000"/>
          <w:sz w:val="24"/>
        </w:rPr>
      </w:pPr>
      <w:r>
        <w:rPr>
          <w:rFonts w:hint="eastAsia" w:ascii="仿宋" w:hAnsi="仿宋" w:eastAsia="仿宋" w:cs="仿宋"/>
          <w:color w:val="000000"/>
          <w:sz w:val="24"/>
        </w:rPr>
        <w:t>2、</w:t>
      </w:r>
      <w:r>
        <w:rPr>
          <w:rFonts w:hint="eastAsia" w:ascii="仿宋" w:hAnsi="仿宋" w:eastAsia="仿宋" w:cs="仿宋"/>
          <w:b/>
          <w:color w:val="000000"/>
          <w:sz w:val="24"/>
        </w:rPr>
        <w:t>本采购项目采用</w:t>
      </w:r>
      <w:r>
        <w:rPr>
          <w:rFonts w:hint="eastAsia" w:ascii="仿宋" w:hAnsi="仿宋" w:eastAsia="仿宋" w:cs="仿宋"/>
          <w:b/>
          <w:color w:val="000000"/>
          <w:sz w:val="24"/>
          <w:u w:val="single"/>
        </w:rPr>
        <w:t xml:space="preserve"> 固定</w:t>
      </w:r>
      <w:r>
        <w:rPr>
          <w:rFonts w:hint="eastAsia" w:ascii="仿宋" w:hAnsi="仿宋" w:eastAsia="仿宋" w:cs="仿宋"/>
          <w:b/>
          <w:color w:val="000000"/>
          <w:sz w:val="24"/>
          <w:u w:val="single"/>
          <w:lang w:eastAsia="zh-CN"/>
        </w:rPr>
        <w:t>综合单价</w:t>
      </w:r>
      <w:r>
        <w:rPr>
          <w:rFonts w:hint="eastAsia" w:ascii="仿宋" w:hAnsi="仿宋" w:eastAsia="仿宋" w:cs="仿宋"/>
          <w:b/>
          <w:color w:val="000000"/>
          <w:sz w:val="24"/>
          <w:u w:val="single"/>
        </w:rPr>
        <w:t xml:space="preserve"> </w:t>
      </w:r>
      <w:r>
        <w:rPr>
          <w:rFonts w:hint="eastAsia" w:ascii="仿宋" w:hAnsi="仿宋" w:eastAsia="仿宋" w:cs="仿宋"/>
          <w:b/>
          <w:color w:val="000000"/>
          <w:sz w:val="24"/>
        </w:rPr>
        <w:t>的报价方式</w:t>
      </w:r>
      <w:r>
        <w:rPr>
          <w:rFonts w:hint="eastAsia" w:ascii="仿宋" w:hAnsi="仿宋" w:eastAsia="仿宋" w:cs="仿宋"/>
          <w:b/>
          <w:color w:val="000000"/>
          <w:sz w:val="24"/>
          <w:lang w:eastAsia="zh-CN"/>
        </w:rPr>
        <w:t>（纱窗数量按实际安装的数量结算）</w:t>
      </w:r>
      <w:r>
        <w:rPr>
          <w:rFonts w:hint="eastAsia" w:ascii="仿宋" w:hAnsi="仿宋" w:eastAsia="仿宋" w:cs="仿宋"/>
          <w:b/>
          <w:color w:val="000000"/>
          <w:sz w:val="24"/>
        </w:rPr>
        <w:t>。</w:t>
      </w:r>
      <w:r>
        <w:rPr>
          <w:rFonts w:hint="eastAsia" w:ascii="仿宋" w:hAnsi="仿宋" w:eastAsia="仿宋" w:cs="仿宋"/>
          <w:b/>
          <w:color w:val="000000"/>
          <w:sz w:val="24"/>
          <w:szCs w:val="22"/>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验收、安全措施、技术措施，作为一名有经验的投标人所应考虑到的各种因素、风险及所需的全部费用。</w:t>
      </w:r>
    </w:p>
    <w:p w14:paraId="438664C6">
      <w:pPr>
        <w:autoSpaceDE w:val="0"/>
        <w:autoSpaceDN w:val="0"/>
        <w:adjustRightInd w:val="0"/>
        <w:spacing w:line="460" w:lineRule="exact"/>
        <w:ind w:firstLine="482"/>
        <w:rPr>
          <w:rFonts w:hint="eastAsia" w:ascii="仿宋" w:hAnsi="仿宋" w:eastAsia="仿宋" w:cs="仿宋"/>
          <w:color w:val="000000"/>
          <w:sz w:val="24"/>
        </w:rPr>
      </w:pPr>
      <w:r>
        <w:rPr>
          <w:rFonts w:hint="eastAsia" w:ascii="仿宋" w:hAnsi="仿宋" w:eastAsia="仿宋" w:cs="仿宋"/>
          <w:color w:val="000000"/>
          <w:sz w:val="24"/>
        </w:rPr>
        <w:t>3、除非因特殊原因并经与采购单位协商后取得同意，供应商不得再要求追加任何费用。</w:t>
      </w:r>
    </w:p>
    <w:p w14:paraId="678A74A4">
      <w:pPr>
        <w:autoSpaceDE w:val="0"/>
        <w:autoSpaceDN w:val="0"/>
        <w:adjustRightInd w:val="0"/>
        <w:spacing w:line="460" w:lineRule="exact"/>
        <w:ind w:firstLine="482"/>
        <w:rPr>
          <w:rFonts w:hint="eastAsia" w:ascii="仿宋" w:hAnsi="仿宋" w:eastAsia="仿宋" w:cs="仿宋"/>
          <w:color w:val="000000"/>
          <w:sz w:val="24"/>
        </w:rPr>
      </w:pPr>
      <w:r>
        <w:rPr>
          <w:rFonts w:hint="eastAsia" w:ascii="仿宋" w:hAnsi="仿宋" w:eastAsia="仿宋" w:cs="仿宋"/>
          <w:color w:val="000000"/>
          <w:sz w:val="24"/>
        </w:rPr>
        <w:t>4、除非合同条款中另有规定，否则，供应商所报价格在合同实施期间不因市场变化因素而变动。</w:t>
      </w:r>
    </w:p>
    <w:p w14:paraId="30AB81AD">
      <w:pPr>
        <w:snapToGrid w:val="0"/>
        <w:spacing w:line="360" w:lineRule="auto"/>
        <w:ind w:firstLine="480" w:firstLineChars="200"/>
        <w:rPr>
          <w:rFonts w:hint="eastAsia" w:ascii="仿宋" w:hAnsi="仿宋" w:eastAsia="仿宋" w:cs="仿宋"/>
          <w:bCs/>
          <w:color w:val="000000"/>
          <w:sz w:val="24"/>
        </w:rPr>
      </w:pPr>
      <w:r>
        <w:rPr>
          <w:rFonts w:hint="eastAsia" w:ascii="仿宋" w:hAnsi="仿宋" w:eastAsia="仿宋" w:cs="仿宋"/>
          <w:color w:val="000000"/>
          <w:sz w:val="24"/>
        </w:rPr>
        <w:t>5、</w:t>
      </w:r>
      <w:r>
        <w:rPr>
          <w:rFonts w:hint="eastAsia" w:ascii="仿宋" w:hAnsi="仿宋" w:eastAsia="仿宋" w:cs="仿宋"/>
          <w:bCs/>
          <w:color w:val="000000"/>
          <w:sz w:val="24"/>
        </w:rPr>
        <w:t>投标报价时，本表项目名称、</w:t>
      </w:r>
      <w:r>
        <w:rPr>
          <w:rFonts w:hint="eastAsia" w:ascii="仿宋" w:hAnsi="仿宋" w:eastAsia="仿宋" w:cs="仿宋"/>
          <w:bCs/>
          <w:color w:val="000000"/>
          <w:sz w:val="24"/>
          <w:lang w:eastAsia="zh-CN"/>
        </w:rPr>
        <w:t>清单描述</w:t>
      </w:r>
      <w:r>
        <w:rPr>
          <w:rFonts w:hint="eastAsia" w:ascii="仿宋" w:hAnsi="仿宋" w:eastAsia="仿宋" w:cs="仿宋"/>
          <w:bCs/>
          <w:color w:val="000000"/>
          <w:sz w:val="24"/>
        </w:rPr>
        <w:t>、计量单位、工程量与</w:t>
      </w:r>
      <w:r>
        <w:rPr>
          <w:rFonts w:hint="eastAsia" w:ascii="仿宋" w:hAnsi="仿宋" w:eastAsia="仿宋" w:cs="仿宋"/>
          <w:bCs/>
          <w:color w:val="000000"/>
          <w:sz w:val="24"/>
          <w:lang w:val="en-US" w:eastAsia="zh-CN"/>
        </w:rPr>
        <w:t>竞争性谈判</w:t>
      </w:r>
      <w:r>
        <w:rPr>
          <w:rFonts w:hint="eastAsia" w:ascii="仿宋" w:hAnsi="仿宋" w:eastAsia="仿宋" w:cs="仿宋"/>
          <w:bCs/>
          <w:color w:val="000000"/>
          <w:sz w:val="24"/>
        </w:rPr>
        <w:t>文件不一致的；按废标处理。</w:t>
      </w:r>
    </w:p>
    <w:p w14:paraId="52B446A3">
      <w:pPr>
        <w:pStyle w:val="2"/>
        <w:spacing w:line="360" w:lineRule="auto"/>
        <w:ind w:firstLine="480" w:firstLineChars="200"/>
        <w:rPr>
          <w:rFonts w:hint="eastAsia" w:ascii="仿宋" w:hAnsi="仿宋" w:eastAsia="仿宋" w:cs="仿宋"/>
          <w:b/>
          <w:kern w:val="0"/>
          <w:sz w:val="24"/>
          <w:lang w:eastAsia="zh-CN"/>
        </w:rPr>
      </w:pPr>
      <w:r>
        <w:rPr>
          <w:rFonts w:hint="eastAsia" w:ascii="仿宋" w:hAnsi="仿宋" w:eastAsia="仿宋" w:cs="仿宋"/>
          <w:bCs/>
          <w:color w:val="000000"/>
          <w:sz w:val="24"/>
          <w:lang w:val="en-US" w:eastAsia="zh-CN"/>
        </w:rPr>
        <w:t>6、</w:t>
      </w:r>
      <w:r>
        <w:rPr>
          <w:rFonts w:hint="eastAsia" w:ascii="仿宋" w:hAnsi="仿宋" w:eastAsia="仿宋" w:cs="仿宋"/>
          <w:b/>
          <w:kern w:val="0"/>
          <w:sz w:val="24"/>
        </w:rPr>
        <w:t>本工程招标控制价为人民币</w:t>
      </w:r>
      <w:r>
        <w:rPr>
          <w:rFonts w:hint="eastAsia" w:ascii="仿宋" w:hAnsi="仿宋" w:eastAsia="仿宋" w:cs="仿宋"/>
          <w:b/>
          <w:kern w:val="0"/>
          <w:sz w:val="24"/>
          <w:u w:val="single"/>
          <w:lang w:val="en-US" w:eastAsia="zh-CN"/>
        </w:rPr>
        <w:t>35.18万元</w:t>
      </w:r>
      <w:r>
        <w:rPr>
          <w:rFonts w:hint="eastAsia" w:ascii="仿宋" w:hAnsi="仿宋" w:eastAsia="仿宋" w:cs="仿宋"/>
          <w:b/>
          <w:kern w:val="0"/>
          <w:sz w:val="24"/>
        </w:rPr>
        <w:t>，各投标单位书面投标文件中的报价低于（不含等于）招标控制价的为有效报价，否则视为无效报价作废标处理</w:t>
      </w:r>
      <w:r>
        <w:rPr>
          <w:rFonts w:hint="eastAsia" w:ascii="仿宋" w:hAnsi="仿宋" w:eastAsia="仿宋" w:cs="仿宋"/>
          <w:b/>
          <w:kern w:val="0"/>
          <w:sz w:val="24"/>
          <w:lang w:eastAsia="zh-CN"/>
        </w:rPr>
        <w:t>。</w:t>
      </w:r>
    </w:p>
    <w:p w14:paraId="55AFEFBA">
      <w:pPr>
        <w:rPr>
          <w:lang w:val="en-US" w:eastAsia="zh-CN"/>
        </w:rPr>
      </w:pPr>
    </w:p>
    <w:p w14:paraId="0B7C25B2">
      <w:pPr>
        <w:pStyle w:val="2"/>
        <w:rPr>
          <w:lang w:val="en-US" w:eastAsia="zh-CN"/>
        </w:rPr>
      </w:pPr>
    </w:p>
    <w:p w14:paraId="0684196E">
      <w:pPr>
        <w:pStyle w:val="3"/>
        <w:rPr>
          <w:lang w:val="en-US" w:eastAsia="zh-CN"/>
        </w:rPr>
      </w:pPr>
    </w:p>
    <w:p w14:paraId="7AB32600">
      <w:pPr>
        <w:pStyle w:val="4"/>
        <w:rPr>
          <w:lang w:val="en-US" w:eastAsia="zh-CN"/>
        </w:rPr>
      </w:pPr>
    </w:p>
    <w:p w14:paraId="52FEEFEE">
      <w:pPr>
        <w:rPr>
          <w:lang w:val="en-US" w:eastAsia="zh-CN"/>
        </w:rPr>
      </w:pPr>
    </w:p>
    <w:p w14:paraId="045121DA">
      <w:pPr>
        <w:pStyle w:val="2"/>
        <w:rPr>
          <w:lang w:val="en-US" w:eastAsia="zh-CN"/>
        </w:rPr>
      </w:pPr>
    </w:p>
    <w:p w14:paraId="15E49CAB">
      <w:pPr>
        <w:pStyle w:val="3"/>
        <w:rPr>
          <w:lang w:val="en-US" w:eastAsia="zh-CN"/>
        </w:rPr>
      </w:pPr>
    </w:p>
    <w:p w14:paraId="42C1CAF0">
      <w:pPr>
        <w:pStyle w:val="4"/>
        <w:rPr>
          <w:lang w:val="en-US" w:eastAsia="zh-CN"/>
        </w:rPr>
      </w:pPr>
    </w:p>
    <w:p w14:paraId="05682292">
      <w:pPr>
        <w:rPr>
          <w:lang w:val="en-US" w:eastAsia="zh-CN"/>
        </w:rPr>
      </w:pPr>
    </w:p>
    <w:p w14:paraId="32E3794A">
      <w:pPr>
        <w:pStyle w:val="2"/>
        <w:rPr>
          <w:lang w:val="en-US" w:eastAsia="zh-CN"/>
        </w:rPr>
      </w:pPr>
    </w:p>
    <w:p w14:paraId="4418E328">
      <w:pPr>
        <w:pStyle w:val="3"/>
        <w:rPr>
          <w:lang w:val="en-US" w:eastAsia="zh-CN"/>
        </w:rPr>
      </w:pPr>
    </w:p>
    <w:p w14:paraId="268D742F">
      <w:pPr>
        <w:pStyle w:val="4"/>
        <w:rPr>
          <w:lang w:val="en-US" w:eastAsia="zh-CN"/>
        </w:rPr>
      </w:pPr>
    </w:p>
    <w:p w14:paraId="35705AE6">
      <w:pPr>
        <w:rPr>
          <w:lang w:val="en-US" w:eastAsia="zh-CN"/>
        </w:rPr>
      </w:pPr>
    </w:p>
    <w:p w14:paraId="306663DE">
      <w:pPr>
        <w:pStyle w:val="2"/>
        <w:rPr>
          <w:lang w:val="en-US" w:eastAsia="zh-CN"/>
        </w:rPr>
      </w:pPr>
    </w:p>
    <w:p w14:paraId="746BDFEB">
      <w:pPr>
        <w:pStyle w:val="3"/>
        <w:rPr>
          <w:lang w:val="en-US" w:eastAsia="zh-CN"/>
        </w:rPr>
      </w:pPr>
    </w:p>
    <w:p w14:paraId="6AAE650D">
      <w:pPr>
        <w:pStyle w:val="4"/>
        <w:rPr>
          <w:lang w:val="en-US" w:eastAsia="zh-CN"/>
        </w:rPr>
      </w:pPr>
    </w:p>
    <w:p w14:paraId="758B850E">
      <w:pPr>
        <w:rPr>
          <w:lang w:val="en-US" w:eastAsia="zh-CN"/>
        </w:rPr>
      </w:pPr>
    </w:p>
    <w:p w14:paraId="7B5BEB84">
      <w:pPr>
        <w:pStyle w:val="2"/>
        <w:rPr>
          <w:lang w:val="en-US" w:eastAsia="zh-CN"/>
        </w:rPr>
      </w:pPr>
    </w:p>
    <w:p w14:paraId="0EB6789F">
      <w:pPr>
        <w:pStyle w:val="3"/>
        <w:rPr>
          <w:lang w:val="en-US" w:eastAsia="zh-CN"/>
        </w:rPr>
      </w:pPr>
    </w:p>
    <w:p w14:paraId="291D17F2">
      <w:pPr>
        <w:pStyle w:val="4"/>
        <w:rPr>
          <w:lang w:val="en-US" w:eastAsia="zh-CN"/>
        </w:rPr>
      </w:pPr>
    </w:p>
    <w:p w14:paraId="7DCD561D">
      <w:pPr>
        <w:rPr>
          <w:lang w:val="en-US" w:eastAsia="zh-CN"/>
        </w:rPr>
      </w:pPr>
    </w:p>
    <w:p w14:paraId="2BE042E8">
      <w:pPr>
        <w:pStyle w:val="2"/>
        <w:rPr>
          <w:lang w:val="en-US" w:eastAsia="zh-CN"/>
        </w:rPr>
      </w:pPr>
    </w:p>
    <w:p w14:paraId="774F58E8">
      <w:pPr>
        <w:pStyle w:val="3"/>
        <w:rPr>
          <w:lang w:val="en-US" w:eastAsia="zh-CN"/>
        </w:rPr>
      </w:pPr>
    </w:p>
    <w:p w14:paraId="24E5115F">
      <w:pPr>
        <w:pStyle w:val="4"/>
        <w:rPr>
          <w:lang w:val="en-US" w:eastAsia="zh-CN"/>
        </w:rPr>
      </w:pPr>
    </w:p>
    <w:p w14:paraId="4F0D102C">
      <w:pPr>
        <w:rPr>
          <w:lang w:val="en-US" w:eastAsia="zh-CN"/>
        </w:rPr>
      </w:pPr>
    </w:p>
    <w:p w14:paraId="266A40BC">
      <w:pPr>
        <w:pStyle w:val="2"/>
        <w:rPr>
          <w:lang w:val="en-US" w:eastAsia="zh-CN"/>
        </w:rPr>
      </w:pPr>
    </w:p>
    <w:p w14:paraId="2418085E">
      <w:pPr>
        <w:pStyle w:val="3"/>
        <w:rPr>
          <w:lang w:val="en-US" w:eastAsia="zh-CN"/>
        </w:rPr>
      </w:pPr>
    </w:p>
    <w:p w14:paraId="525CD77A">
      <w:pPr>
        <w:pStyle w:val="4"/>
        <w:rPr>
          <w:lang w:val="en-US" w:eastAsia="zh-CN"/>
        </w:rPr>
      </w:pPr>
    </w:p>
    <w:p w14:paraId="37762349">
      <w:pPr>
        <w:numPr>
          <w:ilvl w:val="0"/>
          <w:numId w:val="0"/>
        </w:numPr>
        <w:snapToGrid w:val="0"/>
        <w:spacing w:line="460" w:lineRule="exact"/>
        <w:jc w:val="center"/>
        <w:rPr>
          <w:rFonts w:hint="eastAsia" w:ascii="仿宋" w:hAnsi="仿宋" w:eastAsia="仿宋" w:cs="仿宋"/>
          <w:b/>
          <w:bCs/>
          <w:color w:val="000000"/>
          <w:sz w:val="24"/>
          <w:szCs w:val="22"/>
          <w:lang w:val="en-US" w:eastAsia="zh-CN"/>
        </w:rPr>
      </w:pPr>
      <w:r>
        <w:rPr>
          <w:rFonts w:hint="eastAsia" w:ascii="仿宋" w:hAnsi="仿宋" w:eastAsia="仿宋" w:cs="仿宋"/>
          <w:b/>
          <w:bCs/>
          <w:color w:val="000000"/>
          <w:sz w:val="24"/>
          <w:szCs w:val="22"/>
          <w:lang w:val="en-US" w:eastAsia="zh-CN"/>
        </w:rPr>
        <w:t>7、中小企业声明函（如需）</w:t>
      </w:r>
    </w:p>
    <w:p w14:paraId="126C8BEB">
      <w:pPr>
        <w:pStyle w:val="2"/>
        <w:pageBreakBefore w:val="0"/>
        <w:widowControl w:val="0"/>
        <w:kinsoku/>
        <w:wordWrap/>
        <w:overflowPunct/>
        <w:topLinePunct w:val="0"/>
        <w:autoSpaceDE/>
        <w:autoSpaceDN/>
        <w:bidi w:val="0"/>
        <w:adjustRightInd/>
        <w:snapToGrid/>
        <w:spacing w:line="240" w:lineRule="auto"/>
        <w:ind w:right="415" w:firstLine="640"/>
        <w:textAlignment w:val="auto"/>
        <w:rPr>
          <w:sz w:val="24"/>
          <w:szCs w:val="24"/>
          <w:lang w:eastAsia="zh-CN"/>
        </w:rPr>
      </w:pPr>
      <w:r>
        <w:rPr>
          <w:rFonts w:ascii="楷体_GB2312" w:hAnsi="Times New Roman" w:eastAsia="楷体_GB2312" w:cs="Times New Roman"/>
          <w:b w:val="0"/>
          <w:kern w:val="2"/>
          <w:sz w:val="24"/>
          <w:szCs w:val="24"/>
          <w:lang w:val="en-US" w:eastAsia="zh-CN" w:bidi="ar-SA"/>
        </w:rPr>
        <w:t>本公司（联合体）郑重声明</w:t>
      </w:r>
      <w:r>
        <w:rPr>
          <w:sz w:val="24"/>
          <w:szCs w:val="24"/>
          <w:lang w:eastAsia="zh-CN"/>
        </w:rPr>
        <w:t>，根据《政府采购促进中小企业发展管理办法》（财库</w:t>
      </w:r>
      <w:r>
        <w:rPr>
          <w:rFonts w:hint="eastAsia" w:ascii="宋体" w:eastAsia="宋体"/>
          <w:sz w:val="24"/>
          <w:szCs w:val="24"/>
          <w:lang w:eastAsia="zh-CN"/>
        </w:rPr>
        <w:t>﹝</w:t>
      </w:r>
      <w:r>
        <w:rPr>
          <w:sz w:val="24"/>
          <w:szCs w:val="24"/>
          <w:lang w:eastAsia="zh-CN"/>
        </w:rPr>
        <w:t>2020</w:t>
      </w:r>
      <w:r>
        <w:rPr>
          <w:rFonts w:hint="eastAsia" w:ascii="宋体" w:eastAsia="宋体"/>
          <w:sz w:val="24"/>
          <w:szCs w:val="24"/>
          <w:lang w:eastAsia="zh-CN"/>
        </w:rPr>
        <w:t>﹞</w:t>
      </w:r>
      <w:r>
        <w:rPr>
          <w:sz w:val="24"/>
          <w:szCs w:val="24"/>
          <w:lang w:eastAsia="zh-CN"/>
        </w:rPr>
        <w:t>46 号）的规定，本公司（联合体）参加</w:t>
      </w:r>
      <w:r>
        <w:rPr>
          <w:i/>
          <w:sz w:val="24"/>
          <w:szCs w:val="24"/>
          <w:u w:val="single"/>
          <w:lang w:eastAsia="zh-CN"/>
        </w:rPr>
        <w:t>（</w:t>
      </w:r>
      <w:r>
        <w:rPr>
          <w:i/>
          <w:w w:val="96"/>
          <w:sz w:val="24"/>
          <w:szCs w:val="24"/>
          <w:u w:val="single"/>
          <w:lang w:eastAsia="zh-CN"/>
        </w:rPr>
        <w:t>单位名称</w:t>
      </w:r>
      <w:r>
        <w:rPr>
          <w:i/>
          <w:sz w:val="24"/>
          <w:szCs w:val="24"/>
          <w:u w:val="single"/>
          <w:lang w:eastAsia="zh-CN"/>
        </w:rPr>
        <w:t>）</w:t>
      </w:r>
      <w:r>
        <w:rPr>
          <w:sz w:val="24"/>
          <w:szCs w:val="24"/>
          <w:lang w:eastAsia="zh-CN"/>
        </w:rPr>
        <w:t>的</w:t>
      </w:r>
      <w:r>
        <w:rPr>
          <w:i/>
          <w:sz w:val="24"/>
          <w:szCs w:val="24"/>
          <w:u w:val="single"/>
          <w:lang w:eastAsia="zh-CN"/>
        </w:rPr>
        <w:t>（</w:t>
      </w:r>
      <w:r>
        <w:rPr>
          <w:i/>
          <w:w w:val="96"/>
          <w:sz w:val="24"/>
          <w:szCs w:val="24"/>
          <w:u w:val="single"/>
          <w:lang w:eastAsia="zh-CN"/>
        </w:rPr>
        <w:t>项目名称</w:t>
      </w:r>
      <w:r>
        <w:rPr>
          <w:i/>
          <w:sz w:val="24"/>
          <w:szCs w:val="24"/>
          <w:u w:val="single"/>
          <w:lang w:eastAsia="zh-CN"/>
        </w:rPr>
        <w:t>）</w:t>
      </w:r>
      <w:r>
        <w:rPr>
          <w:sz w:val="24"/>
          <w:szCs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5BB7393D">
      <w:pPr>
        <w:pStyle w:val="22"/>
        <w:numPr>
          <w:ilvl w:val="0"/>
          <w:numId w:val="2"/>
        </w:numPr>
        <w:tabs>
          <w:tab w:val="left" w:pos="1243"/>
        </w:tabs>
        <w:spacing w:line="520" w:lineRule="exact"/>
        <w:ind w:right="0" w:firstLine="655"/>
        <w:rPr>
          <w:sz w:val="24"/>
          <w:szCs w:val="24"/>
          <w:lang w:eastAsia="zh-CN"/>
        </w:rPr>
      </w:pPr>
      <w:r>
        <w:rPr>
          <w:i/>
          <w:w w:val="96"/>
          <w:sz w:val="24"/>
          <w:szCs w:val="24"/>
          <w:u w:val="single"/>
          <w:lang w:eastAsia="zh-CN"/>
        </w:rPr>
        <w:t>（标的名称）</w:t>
      </w:r>
      <w:r>
        <w:rPr>
          <w:w w:val="99"/>
          <w:sz w:val="24"/>
          <w:szCs w:val="24"/>
          <w:lang w:eastAsia="zh-CN"/>
        </w:rPr>
        <w:t>，属于</w:t>
      </w:r>
      <w:r>
        <w:rPr>
          <w:i/>
          <w:w w:val="96"/>
          <w:sz w:val="24"/>
          <w:szCs w:val="24"/>
          <w:lang w:eastAsia="zh-CN"/>
        </w:rPr>
        <w:t>（</w:t>
      </w:r>
      <w:r>
        <w:rPr>
          <w:i/>
          <w:w w:val="96"/>
          <w:sz w:val="24"/>
          <w:szCs w:val="24"/>
          <w:u w:val="single"/>
          <w:lang w:eastAsia="zh-CN"/>
        </w:rPr>
        <w:t>采购文件中明确的所属行业）</w:t>
      </w:r>
      <w:r>
        <w:rPr>
          <w:w w:val="99"/>
          <w:sz w:val="24"/>
          <w:szCs w:val="24"/>
          <w:lang w:eastAsia="zh-CN"/>
        </w:rPr>
        <w:t>；</w:t>
      </w:r>
    </w:p>
    <w:p w14:paraId="0CDF1B3D">
      <w:pPr>
        <w:tabs>
          <w:tab w:val="left" w:pos="1806"/>
          <w:tab w:val="left" w:pos="5005"/>
          <w:tab w:val="left" w:pos="7227"/>
        </w:tabs>
        <w:spacing w:before="94" w:line="520" w:lineRule="exact"/>
        <w:ind w:left="205" w:right="236" w:firstLine="14"/>
        <w:rPr>
          <w:sz w:val="24"/>
          <w:szCs w:val="24"/>
          <w:lang w:eastAsia="zh-CN"/>
        </w:rPr>
      </w:pPr>
      <w:r>
        <w:rPr>
          <w:w w:val="99"/>
          <w:sz w:val="24"/>
          <w:szCs w:val="24"/>
          <w:lang w:eastAsia="zh-CN"/>
        </w:rPr>
        <w:t>承建（承接）企业为</w:t>
      </w:r>
      <w:r>
        <w:rPr>
          <w:i/>
          <w:w w:val="96"/>
          <w:sz w:val="24"/>
          <w:szCs w:val="24"/>
          <w:u w:val="single"/>
          <w:lang w:eastAsia="zh-CN"/>
        </w:rPr>
        <w:t>（企业名称）</w:t>
      </w:r>
      <w:r>
        <w:rPr>
          <w:w w:val="99"/>
          <w:sz w:val="24"/>
          <w:szCs w:val="24"/>
          <w:lang w:eastAsia="zh-CN"/>
        </w:rPr>
        <w:t>，从业人员</w:t>
      </w:r>
      <w:r>
        <w:rPr>
          <w:rFonts w:ascii="Times New Roman" w:eastAsia="Times New Roman"/>
          <w:w w:val="99"/>
          <w:sz w:val="24"/>
          <w:szCs w:val="24"/>
          <w:u w:val="single"/>
          <w:lang w:eastAsia="zh-CN"/>
        </w:rPr>
        <w:t xml:space="preserve"> </w:t>
      </w:r>
      <w:r>
        <w:rPr>
          <w:rFonts w:ascii="Times New Roman" w:eastAsia="Times New Roman"/>
          <w:sz w:val="24"/>
          <w:szCs w:val="24"/>
          <w:u w:val="single"/>
          <w:lang w:eastAsia="zh-CN"/>
        </w:rPr>
        <w:tab/>
      </w:r>
      <w:r>
        <w:rPr>
          <w:w w:val="99"/>
          <w:sz w:val="24"/>
          <w:szCs w:val="24"/>
          <w:lang w:eastAsia="zh-CN"/>
        </w:rPr>
        <w:t>人，营业</w:t>
      </w:r>
      <w:r>
        <w:rPr>
          <w:sz w:val="24"/>
          <w:szCs w:val="24"/>
          <w:lang w:eastAsia="zh-CN"/>
        </w:rPr>
        <w:t>收入为</w:t>
      </w:r>
      <w:r>
        <w:rPr>
          <w:sz w:val="24"/>
          <w:szCs w:val="24"/>
          <w:u w:val="single"/>
          <w:lang w:eastAsia="zh-CN"/>
        </w:rPr>
        <w:t xml:space="preserve"> </w:t>
      </w:r>
      <w:r>
        <w:rPr>
          <w:sz w:val="24"/>
          <w:szCs w:val="24"/>
          <w:u w:val="single"/>
          <w:lang w:eastAsia="zh-CN"/>
        </w:rPr>
        <w:tab/>
      </w:r>
      <w:r>
        <w:rPr>
          <w:sz w:val="24"/>
          <w:szCs w:val="24"/>
          <w:lang w:eastAsia="zh-CN"/>
        </w:rPr>
        <w:t>万元，资产总额为</w:t>
      </w:r>
      <w:r>
        <w:rPr>
          <w:sz w:val="24"/>
          <w:szCs w:val="24"/>
          <w:u w:val="single"/>
          <w:lang w:eastAsia="zh-CN"/>
        </w:rPr>
        <w:t xml:space="preserve"> </w:t>
      </w:r>
      <w:r>
        <w:rPr>
          <w:sz w:val="24"/>
          <w:szCs w:val="24"/>
          <w:u w:val="single"/>
          <w:lang w:eastAsia="zh-CN"/>
        </w:rPr>
        <w:tab/>
      </w:r>
      <w:r>
        <w:rPr>
          <w:sz w:val="24"/>
          <w:szCs w:val="24"/>
          <w:lang w:eastAsia="zh-CN"/>
        </w:rPr>
        <w:t>万元</w:t>
      </w:r>
      <w:r>
        <w:rPr>
          <w:sz w:val="24"/>
          <w:szCs w:val="24"/>
        </w:rPr>
        <w:fldChar w:fldCharType="begin"/>
      </w:r>
      <w:r>
        <w:rPr>
          <w:sz w:val="24"/>
          <w:szCs w:val="24"/>
        </w:rPr>
        <w:instrText xml:space="preserve"> HYPERLINK \l "_bookmark1" </w:instrText>
      </w:r>
      <w:r>
        <w:rPr>
          <w:sz w:val="24"/>
          <w:szCs w:val="24"/>
        </w:rPr>
        <w:fldChar w:fldCharType="separate"/>
      </w:r>
      <w:r>
        <w:rPr>
          <w:position w:val="16"/>
          <w:sz w:val="24"/>
          <w:szCs w:val="24"/>
          <w:lang w:eastAsia="zh-CN"/>
        </w:rPr>
        <w:t>1</w:t>
      </w:r>
      <w:r>
        <w:rPr>
          <w:position w:val="16"/>
          <w:sz w:val="24"/>
          <w:szCs w:val="24"/>
          <w:lang w:eastAsia="zh-CN"/>
        </w:rPr>
        <w:fldChar w:fldCharType="end"/>
      </w:r>
      <w:r>
        <w:rPr>
          <w:sz w:val="24"/>
          <w:szCs w:val="24"/>
          <w:lang w:eastAsia="zh-CN"/>
        </w:rPr>
        <w:t>，属于</w:t>
      </w:r>
      <w:r>
        <w:rPr>
          <w:i/>
          <w:sz w:val="24"/>
          <w:szCs w:val="24"/>
          <w:u w:val="single"/>
          <w:lang w:eastAsia="zh-CN"/>
        </w:rPr>
        <w:t>（中型企业、</w:t>
      </w:r>
      <w:r>
        <w:rPr>
          <w:i/>
          <w:w w:val="96"/>
          <w:sz w:val="24"/>
          <w:szCs w:val="24"/>
          <w:u w:val="single"/>
          <w:lang w:eastAsia="zh-CN"/>
        </w:rPr>
        <w:t>小型企业、微型企业）</w:t>
      </w:r>
      <w:r>
        <w:rPr>
          <w:w w:val="99"/>
          <w:sz w:val="24"/>
          <w:szCs w:val="24"/>
          <w:lang w:eastAsia="zh-CN"/>
        </w:rPr>
        <w:t>；</w:t>
      </w:r>
    </w:p>
    <w:p w14:paraId="661E017C">
      <w:pPr>
        <w:pStyle w:val="22"/>
        <w:numPr>
          <w:ilvl w:val="0"/>
          <w:numId w:val="2"/>
        </w:numPr>
        <w:tabs>
          <w:tab w:val="left" w:pos="1243"/>
          <w:tab w:val="left" w:pos="1806"/>
          <w:tab w:val="left" w:pos="5005"/>
          <w:tab w:val="left" w:pos="7213"/>
        </w:tabs>
        <w:spacing w:line="520" w:lineRule="exact"/>
        <w:ind w:right="258" w:firstLine="655"/>
        <w:rPr>
          <w:sz w:val="24"/>
          <w:szCs w:val="24"/>
          <w:lang w:eastAsia="zh-CN"/>
        </w:rPr>
      </w:pPr>
      <w:r>
        <w:rPr>
          <w:i/>
          <w:w w:val="96"/>
          <w:sz w:val="24"/>
          <w:szCs w:val="24"/>
          <w:u w:val="single"/>
          <w:lang w:eastAsia="zh-CN"/>
        </w:rPr>
        <w:t>（标的名称）</w:t>
      </w:r>
      <w:r>
        <w:rPr>
          <w:w w:val="99"/>
          <w:sz w:val="24"/>
          <w:szCs w:val="24"/>
          <w:lang w:eastAsia="zh-CN"/>
        </w:rPr>
        <w:t>，属于</w:t>
      </w:r>
      <w:r>
        <w:rPr>
          <w:i/>
          <w:w w:val="96"/>
          <w:sz w:val="24"/>
          <w:szCs w:val="24"/>
          <w:lang w:eastAsia="zh-CN"/>
        </w:rPr>
        <w:t>（</w:t>
      </w:r>
      <w:r>
        <w:rPr>
          <w:i/>
          <w:spacing w:val="-20"/>
          <w:sz w:val="24"/>
          <w:szCs w:val="24"/>
          <w:u w:val="single"/>
          <w:lang w:eastAsia="zh-CN"/>
        </w:rPr>
        <w:t>采购文件中明确的所属行业</w:t>
      </w:r>
      <w:r>
        <w:rPr>
          <w:i/>
          <w:w w:val="96"/>
          <w:sz w:val="24"/>
          <w:szCs w:val="24"/>
          <w:u w:val="single"/>
          <w:lang w:eastAsia="zh-CN"/>
        </w:rPr>
        <w:t>）</w:t>
      </w:r>
      <w:r>
        <w:rPr>
          <w:w w:val="99"/>
          <w:sz w:val="24"/>
          <w:szCs w:val="24"/>
          <w:lang w:eastAsia="zh-CN"/>
        </w:rPr>
        <w:t>；承建（承接）企业为</w:t>
      </w:r>
      <w:r>
        <w:rPr>
          <w:i/>
          <w:w w:val="96"/>
          <w:sz w:val="24"/>
          <w:szCs w:val="24"/>
          <w:u w:val="single"/>
          <w:lang w:eastAsia="zh-CN"/>
        </w:rPr>
        <w:t>（企业名称）</w:t>
      </w:r>
      <w:r>
        <w:rPr>
          <w:w w:val="99"/>
          <w:sz w:val="24"/>
          <w:szCs w:val="24"/>
          <w:lang w:eastAsia="zh-CN"/>
        </w:rPr>
        <w:t>，从业人员</w:t>
      </w:r>
      <w:r>
        <w:rPr>
          <w:rFonts w:ascii="Times New Roman" w:eastAsia="Times New Roman"/>
          <w:w w:val="99"/>
          <w:sz w:val="24"/>
          <w:szCs w:val="24"/>
          <w:u w:val="single"/>
          <w:lang w:eastAsia="zh-CN"/>
        </w:rPr>
        <w:t xml:space="preserve"> </w:t>
      </w:r>
      <w:r>
        <w:rPr>
          <w:rFonts w:ascii="Times New Roman" w:eastAsia="Times New Roman"/>
          <w:sz w:val="24"/>
          <w:szCs w:val="24"/>
          <w:u w:val="single"/>
          <w:lang w:eastAsia="zh-CN"/>
        </w:rPr>
        <w:tab/>
      </w:r>
      <w:r>
        <w:rPr>
          <w:w w:val="99"/>
          <w:sz w:val="24"/>
          <w:szCs w:val="24"/>
          <w:lang w:eastAsia="zh-CN"/>
        </w:rPr>
        <w:t>人，营业</w:t>
      </w:r>
      <w:r>
        <w:rPr>
          <w:sz w:val="24"/>
          <w:szCs w:val="24"/>
          <w:lang w:eastAsia="zh-CN"/>
        </w:rPr>
        <w:t>收入为</w:t>
      </w:r>
      <w:r>
        <w:rPr>
          <w:sz w:val="24"/>
          <w:szCs w:val="24"/>
          <w:u w:val="single"/>
          <w:lang w:eastAsia="zh-CN"/>
        </w:rPr>
        <w:t xml:space="preserve"> </w:t>
      </w:r>
      <w:r>
        <w:rPr>
          <w:sz w:val="24"/>
          <w:szCs w:val="24"/>
          <w:u w:val="single"/>
          <w:lang w:eastAsia="zh-CN"/>
        </w:rPr>
        <w:tab/>
      </w:r>
      <w:r>
        <w:rPr>
          <w:sz w:val="24"/>
          <w:szCs w:val="24"/>
          <w:lang w:eastAsia="zh-CN"/>
        </w:rPr>
        <w:t>万元，资产总额为</w:t>
      </w:r>
      <w:r>
        <w:rPr>
          <w:sz w:val="24"/>
          <w:szCs w:val="24"/>
          <w:u w:val="single"/>
          <w:lang w:eastAsia="zh-CN"/>
        </w:rPr>
        <w:t xml:space="preserve"> </w:t>
      </w:r>
      <w:r>
        <w:rPr>
          <w:sz w:val="24"/>
          <w:szCs w:val="24"/>
          <w:u w:val="single"/>
          <w:lang w:eastAsia="zh-CN"/>
        </w:rPr>
        <w:tab/>
      </w:r>
      <w:r>
        <w:rPr>
          <w:sz w:val="24"/>
          <w:szCs w:val="24"/>
          <w:lang w:eastAsia="zh-CN"/>
        </w:rPr>
        <w:t>万元，属于</w:t>
      </w:r>
      <w:r>
        <w:rPr>
          <w:i/>
          <w:sz w:val="24"/>
          <w:szCs w:val="24"/>
          <w:u w:val="single"/>
          <w:lang w:eastAsia="zh-CN"/>
        </w:rPr>
        <w:t>（中型企业、</w:t>
      </w:r>
      <w:r>
        <w:rPr>
          <w:i/>
          <w:w w:val="96"/>
          <w:sz w:val="24"/>
          <w:szCs w:val="24"/>
          <w:u w:val="single"/>
          <w:lang w:eastAsia="zh-CN"/>
        </w:rPr>
        <w:t>小型企业、微型企业）</w:t>
      </w:r>
      <w:r>
        <w:rPr>
          <w:w w:val="99"/>
          <w:sz w:val="24"/>
          <w:szCs w:val="24"/>
          <w:lang w:eastAsia="zh-CN"/>
        </w:rPr>
        <w:t>；</w:t>
      </w:r>
    </w:p>
    <w:p w14:paraId="4EBA88C2">
      <w:pPr>
        <w:pStyle w:val="2"/>
        <w:spacing w:before="11" w:line="520" w:lineRule="exact"/>
        <w:ind w:left="860"/>
        <w:rPr>
          <w:sz w:val="24"/>
          <w:szCs w:val="24"/>
          <w:lang w:eastAsia="zh-CN"/>
        </w:rPr>
      </w:pPr>
      <w:r>
        <w:rPr>
          <w:sz w:val="24"/>
          <w:szCs w:val="24"/>
          <w:lang w:eastAsia="zh-CN"/>
        </w:rPr>
        <w:t>……</w:t>
      </w:r>
    </w:p>
    <w:p w14:paraId="2BE2646A">
      <w:pPr>
        <w:pStyle w:val="2"/>
        <w:spacing w:before="108" w:line="520" w:lineRule="exact"/>
        <w:ind w:right="417" w:firstLine="645"/>
        <w:jc w:val="both"/>
        <w:rPr>
          <w:sz w:val="24"/>
          <w:szCs w:val="24"/>
          <w:lang w:eastAsia="zh-CN"/>
        </w:rPr>
      </w:pPr>
      <w:r>
        <w:rPr>
          <w:spacing w:val="-3"/>
          <w:sz w:val="24"/>
          <w:szCs w:val="24"/>
          <w:lang w:eastAsia="zh-CN"/>
        </w:rPr>
        <w:t>以上企业，不属于大企业的分支机构，不存在控股股东</w:t>
      </w:r>
      <w:r>
        <w:rPr>
          <w:spacing w:val="-5"/>
          <w:w w:val="95"/>
          <w:sz w:val="24"/>
          <w:szCs w:val="24"/>
          <w:lang w:eastAsia="zh-CN"/>
        </w:rPr>
        <w:t xml:space="preserve">为大企业的情形，也不存在与大企业的负责人为同一人的情 </w:t>
      </w:r>
      <w:r>
        <w:rPr>
          <w:spacing w:val="-5"/>
          <w:sz w:val="24"/>
          <w:szCs w:val="24"/>
          <w:lang w:eastAsia="zh-CN"/>
        </w:rPr>
        <w:t>形。</w:t>
      </w:r>
    </w:p>
    <w:p w14:paraId="66ABDBDF">
      <w:pPr>
        <w:pStyle w:val="2"/>
        <w:spacing w:line="520" w:lineRule="exact"/>
        <w:ind w:right="420" w:firstLine="640"/>
        <w:rPr>
          <w:sz w:val="24"/>
          <w:szCs w:val="24"/>
          <w:lang w:eastAsia="zh-CN"/>
        </w:rPr>
      </w:pPr>
      <w:r>
        <w:rPr>
          <w:spacing w:val="-2"/>
          <w:w w:val="95"/>
          <w:sz w:val="24"/>
          <w:szCs w:val="24"/>
          <w:lang w:eastAsia="zh-CN"/>
        </w:rPr>
        <w:t>本企业对上述声明内容的真实性负责。如有虚假，将依</w:t>
      </w:r>
      <w:r>
        <w:rPr>
          <w:spacing w:val="-2"/>
          <w:sz w:val="24"/>
          <w:szCs w:val="24"/>
          <w:lang w:eastAsia="zh-CN"/>
        </w:rPr>
        <w:t>法承担相应责任。</w:t>
      </w:r>
    </w:p>
    <w:p w14:paraId="04F60D5D">
      <w:pPr>
        <w:pStyle w:val="2"/>
        <w:spacing w:before="29" w:line="520" w:lineRule="exact"/>
        <w:ind w:left="4060" w:right="2166"/>
        <w:jc w:val="both"/>
        <w:rPr>
          <w:w w:val="99"/>
          <w:sz w:val="24"/>
          <w:szCs w:val="24"/>
          <w:lang w:eastAsia="zh-CN"/>
        </w:rPr>
      </w:pPr>
      <w:r>
        <w:rPr>
          <w:w w:val="99"/>
          <w:sz w:val="24"/>
          <w:szCs w:val="24"/>
          <w:lang w:eastAsia="zh-CN"/>
        </w:rPr>
        <w:t>企业名称（盖章）：</w:t>
      </w:r>
    </w:p>
    <w:p w14:paraId="26985324">
      <w:pPr>
        <w:pStyle w:val="2"/>
        <w:spacing w:before="29" w:line="520" w:lineRule="exact"/>
        <w:ind w:left="4060" w:right="2166"/>
        <w:jc w:val="both"/>
        <w:rPr>
          <w:sz w:val="24"/>
          <w:szCs w:val="24"/>
          <w:lang w:eastAsia="zh-CN"/>
        </w:rPr>
      </w:pPr>
      <w:r>
        <w:rPr>
          <w:sz w:val="24"/>
          <w:szCs w:val="24"/>
          <w:lang w:eastAsia="zh-CN"/>
        </w:rPr>
        <w:t>日 期：</w:t>
      </w:r>
    </w:p>
    <w:p w14:paraId="3D39D2CE">
      <w:pPr>
        <w:pStyle w:val="3"/>
        <w:rPr>
          <w:rFonts w:hint="eastAsia"/>
          <w:sz w:val="18"/>
          <w:szCs w:val="24"/>
          <w:lang w:val="en-US" w:eastAsia="zh-CN"/>
        </w:rPr>
      </w:pPr>
    </w:p>
    <w:sectPr>
      <w:footerReference r:id="rId11" w:type="first"/>
      <w:headerReference r:id="rId9" w:type="default"/>
      <w:footerReference r:id="rId10"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2C658">
    <w:pPr>
      <w:pStyle w:val="11"/>
      <w:rPr>
        <w:rFonts w:hint="eastAsia" w:ascii="宋体" w:hAnsi="宋体"/>
      </w:rPr>
    </w:pPr>
  </w:p>
  <w:p w14:paraId="1C444371">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CB75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74CCB">
    <w:pPr>
      <w:pStyle w:val="11"/>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50AE7B">
                          <w:pPr>
                            <w:pStyle w:val="11"/>
                            <w:rPr>
                              <w:rFonts w:hint="eastAsia" w:eastAsia="华文楷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350AE7B">
                    <w:pPr>
                      <w:pStyle w:val="11"/>
                      <w:rPr>
                        <w:rFonts w:hint="eastAsia" w:eastAsia="华文楷体"/>
                      </w:rPr>
                    </w:pPr>
                    <w:r>
                      <w:rPr>
                        <w:rFonts w:hint="eastAsia"/>
                      </w:rPr>
                      <w:fldChar w:fldCharType="begin"/>
                    </w:r>
                    <w:r>
                      <w:rPr>
                        <w:rFonts w:hint="eastAsia"/>
                      </w:rPr>
                      <w:instrText xml:space="preserve"> PAGE  \* MERGEFORMAT </w:instrText>
                    </w:r>
                    <w:r>
                      <w:rPr>
                        <w:rFonts w:hint="eastAsia"/>
                      </w:rPr>
                      <w:fldChar w:fldCharType="separate"/>
                    </w:r>
                    <w:r>
                      <w:t>- 30 -</w:t>
                    </w:r>
                    <w:r>
                      <w:rPr>
                        <w:rFonts w:hint="eastAsia"/>
                      </w:rPr>
                      <w:fldChar w:fldCharType="end"/>
                    </w:r>
                  </w:p>
                </w:txbxContent>
              </v:textbox>
            </v:shape>
          </w:pict>
        </mc:Fallback>
      </mc:AlternateContent>
    </w:r>
  </w:p>
  <w:p w14:paraId="18FABD7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E6551">
    <w:pPr>
      <w:pStyle w:val="11"/>
      <w:rPr>
        <w:rFonts w:hint="eastAsia"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4B491D">
                          <w:pPr>
                            <w:pStyle w:val="11"/>
                            <w:rPr>
                              <w:rFonts w:hint="eastAsia" w:eastAsia="华文楷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4B491D">
                    <w:pPr>
                      <w:pStyle w:val="11"/>
                      <w:rPr>
                        <w:rFonts w:hint="eastAsia" w:eastAsia="华文楷体"/>
                      </w:rPr>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694045" cy="4108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694045" cy="410845"/>
                      </a:xfrm>
                      <a:prstGeom prst="rect">
                        <a:avLst/>
                      </a:prstGeom>
                      <a:noFill/>
                      <a:ln w="15875">
                        <a:noFill/>
                      </a:ln>
                      <a:effectLst/>
                    </wps:spPr>
                    <wps:txbx>
                      <w:txbxContent>
                        <w:p w14:paraId="660F9110">
                          <w:pPr>
                            <w:pStyle w:val="11"/>
                            <w:jc w:val="right"/>
                            <w:rPr>
                              <w:rFonts w:hint="eastAsia"/>
                            </w:rPr>
                          </w:pPr>
                        </w:p>
                      </w:txbxContent>
                    </wps:txbx>
                    <wps:bodyPr lIns="0" tIns="0" rIns="0" bIns="0" upright="0">
                      <a:spAutoFit/>
                    </wps:bodyPr>
                  </wps:wsp>
                </a:graphicData>
              </a:graphic>
            </wp:anchor>
          </w:drawing>
        </mc:Choice>
        <mc:Fallback>
          <w:pict>
            <v:shape id="_x0000_s1026" o:spid="_x0000_s1026" o:spt="202" type="#_x0000_t202" style="position:absolute;left:0pt;margin-top:0pt;height:32.35pt;width:448.35pt;mso-position-horizontal:center;mso-position-horizontal-relative:margin;z-index:251659264;mso-width-relative:page;mso-height-relative:page;" filled="f" stroked="f" coordsize="21600,21600" o:gfxdata="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nhkETWAAAABAEAAA8AAAAAAAAAAQAgAAAA&#10;IgAAAGRycy9kb3ducmV2LnhtbFBLAQIUABQAAAAIAIdO4kA+1LWm1AEAAKQDAAAOAAAAAAAAAAEA&#10;IAAAACUBAABkcnMvZTJvRG9jLnhtbFBLBQYAAAAABgAGAFkBAABrBQAAAAA=&#10;">
              <v:fill on="f" focussize="0,0"/>
              <v:stroke on="f" weight="1.25pt"/>
              <v:imagedata o:title=""/>
              <o:lock v:ext="edit" aspectratio="f"/>
              <v:textbox inset="0mm,0mm,0mm,0mm" style="mso-fit-shape-to-text:t;">
                <w:txbxContent>
                  <w:p w14:paraId="660F9110">
                    <w:pPr>
                      <w:pStyle w:val="11"/>
                      <w:jc w:val="right"/>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A12E2">
    <w:pPr>
      <w:pStyle w:val="1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5E48BD">
                          <w:pPr>
                            <w:pStyle w:val="11"/>
                            <w:rPr>
                              <w:rFonts w:hint="eastAsia" w:eastAsia="华文楷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5E48BD">
                    <w:pPr>
                      <w:pStyle w:val="11"/>
                      <w:rPr>
                        <w:rFonts w:hint="eastAsia" w:eastAsia="华文楷体"/>
                      </w:rPr>
                    </w:pPr>
                    <w:r>
                      <w:rPr>
                        <w:rFonts w:hint="eastAsia"/>
                      </w:rPr>
                      <w:fldChar w:fldCharType="begin"/>
                    </w:r>
                    <w:r>
                      <w:rPr>
                        <w:rFonts w:hint="eastAsia"/>
                      </w:rPr>
                      <w:instrText xml:space="preserve"> PAGE  \* MERGEFORMAT </w:instrText>
                    </w:r>
                    <w:r>
                      <w:rPr>
                        <w:rFonts w:hint="eastAsia"/>
                      </w:rPr>
                      <w:fldChar w:fldCharType="separate"/>
                    </w:r>
                    <w:r>
                      <w:t>31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7A07">
    <w:pPr>
      <w:spacing w:line="560" w:lineRule="exact"/>
      <w:rPr>
        <w:rFonts w:ascii="宋体" w:hAnsi="宋体" w:cs="宋体"/>
        <w:sz w:val="18"/>
        <w:szCs w:val="18"/>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0E9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BE0C">
    <w:pPr>
      <w:pStyle w:val="12"/>
      <w:pBdr>
        <w:bottom w:val="none" w:color="auto" w:sz="0" w:space="1"/>
      </w:pBdr>
    </w:pPr>
  </w:p>
  <w:p w14:paraId="578D07FC">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88999">
    <w:pPr>
      <w:snapToGrid w:val="0"/>
      <w:spacing w:line="360" w:lineRule="auto"/>
      <w:jc w:val="center"/>
      <w:rPr>
        <w:rFonts w:ascii="宋体" w:hAnsi="宋体" w:eastAsia="宋体"/>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B4069"/>
    <w:multiLevelType w:val="multilevel"/>
    <w:tmpl w:val="5CBB4069"/>
    <w:lvl w:ilvl="0" w:tentative="0">
      <w:start w:val="1"/>
      <w:numFmt w:val="decimal"/>
      <w:lvlText w:val="%1."/>
      <w:lvlJc w:val="left"/>
      <w:pPr>
        <w:ind w:left="205" w:hanging="382"/>
        <w:jc w:val="left"/>
      </w:pPr>
      <w:rPr>
        <w:rFonts w:hint="default" w:ascii="仿宋" w:hAnsi="仿宋" w:eastAsia="仿宋" w:cs="仿宋"/>
        <w:spacing w:val="0"/>
        <w:w w:val="99"/>
        <w:sz w:val="32"/>
        <w:szCs w:val="32"/>
      </w:rPr>
    </w:lvl>
    <w:lvl w:ilvl="1" w:tentative="0">
      <w:start w:val="0"/>
      <w:numFmt w:val="bullet"/>
      <w:lvlText w:val="•"/>
      <w:lvlJc w:val="left"/>
      <w:pPr>
        <w:ind w:left="1074" w:hanging="382"/>
      </w:pPr>
      <w:rPr>
        <w:rFonts w:hint="default"/>
      </w:rPr>
    </w:lvl>
    <w:lvl w:ilvl="2" w:tentative="0">
      <w:start w:val="0"/>
      <w:numFmt w:val="bullet"/>
      <w:lvlText w:val="•"/>
      <w:lvlJc w:val="left"/>
      <w:pPr>
        <w:ind w:left="1949" w:hanging="382"/>
      </w:pPr>
      <w:rPr>
        <w:rFonts w:hint="default"/>
      </w:rPr>
    </w:lvl>
    <w:lvl w:ilvl="3" w:tentative="0">
      <w:start w:val="0"/>
      <w:numFmt w:val="bullet"/>
      <w:lvlText w:val="•"/>
      <w:lvlJc w:val="left"/>
      <w:pPr>
        <w:ind w:left="2823" w:hanging="382"/>
      </w:pPr>
      <w:rPr>
        <w:rFonts w:hint="default"/>
      </w:rPr>
    </w:lvl>
    <w:lvl w:ilvl="4" w:tentative="0">
      <w:start w:val="0"/>
      <w:numFmt w:val="bullet"/>
      <w:lvlText w:val="•"/>
      <w:lvlJc w:val="left"/>
      <w:pPr>
        <w:ind w:left="3698" w:hanging="382"/>
      </w:pPr>
      <w:rPr>
        <w:rFonts w:hint="default"/>
      </w:rPr>
    </w:lvl>
    <w:lvl w:ilvl="5" w:tentative="0">
      <w:start w:val="0"/>
      <w:numFmt w:val="bullet"/>
      <w:lvlText w:val="•"/>
      <w:lvlJc w:val="left"/>
      <w:pPr>
        <w:ind w:left="4573" w:hanging="382"/>
      </w:pPr>
      <w:rPr>
        <w:rFonts w:hint="default"/>
      </w:rPr>
    </w:lvl>
    <w:lvl w:ilvl="6" w:tentative="0">
      <w:start w:val="0"/>
      <w:numFmt w:val="bullet"/>
      <w:lvlText w:val="•"/>
      <w:lvlJc w:val="left"/>
      <w:pPr>
        <w:ind w:left="5447" w:hanging="382"/>
      </w:pPr>
      <w:rPr>
        <w:rFonts w:hint="default"/>
      </w:rPr>
    </w:lvl>
    <w:lvl w:ilvl="7" w:tentative="0">
      <w:start w:val="0"/>
      <w:numFmt w:val="bullet"/>
      <w:lvlText w:val="•"/>
      <w:lvlJc w:val="left"/>
      <w:pPr>
        <w:ind w:left="6322" w:hanging="382"/>
      </w:pPr>
      <w:rPr>
        <w:rFonts w:hint="default"/>
      </w:rPr>
    </w:lvl>
    <w:lvl w:ilvl="8" w:tentative="0">
      <w:start w:val="0"/>
      <w:numFmt w:val="bullet"/>
      <w:lvlText w:val="•"/>
      <w:lvlJc w:val="left"/>
      <w:pPr>
        <w:ind w:left="7196" w:hanging="382"/>
      </w:pPr>
      <w:rPr>
        <w:rFonts w:hint="default"/>
      </w:rPr>
    </w:lvl>
  </w:abstractNum>
  <w:abstractNum w:abstractNumId="1">
    <w:nsid w:val="6FB5B3BF"/>
    <w:multiLevelType w:val="singleLevel"/>
    <w:tmpl w:val="6FB5B3BF"/>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26014"/>
    <w:rsid w:val="03B41DAE"/>
    <w:rsid w:val="04EC1AD2"/>
    <w:rsid w:val="0EB739FA"/>
    <w:rsid w:val="12EC7E79"/>
    <w:rsid w:val="166A474D"/>
    <w:rsid w:val="1BF667AD"/>
    <w:rsid w:val="1E3B73FA"/>
    <w:rsid w:val="20B26FB7"/>
    <w:rsid w:val="242A59BC"/>
    <w:rsid w:val="25A8238C"/>
    <w:rsid w:val="2642545F"/>
    <w:rsid w:val="26DF0AB0"/>
    <w:rsid w:val="2BB4295B"/>
    <w:rsid w:val="2CB73B1D"/>
    <w:rsid w:val="2F002F95"/>
    <w:rsid w:val="332321CE"/>
    <w:rsid w:val="36301F45"/>
    <w:rsid w:val="402212F7"/>
    <w:rsid w:val="42824097"/>
    <w:rsid w:val="452A7E05"/>
    <w:rsid w:val="463C0E6A"/>
    <w:rsid w:val="4FE416FC"/>
    <w:rsid w:val="505A027F"/>
    <w:rsid w:val="519257FF"/>
    <w:rsid w:val="52D022DF"/>
    <w:rsid w:val="55BC1A5A"/>
    <w:rsid w:val="5B347482"/>
    <w:rsid w:val="67AA0B34"/>
    <w:rsid w:val="687B75D6"/>
    <w:rsid w:val="7535731D"/>
    <w:rsid w:val="7AE30482"/>
    <w:rsid w:val="7CC10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5">
    <w:name w:val="heading 1"/>
    <w:basedOn w:val="1"/>
    <w:next w:val="1"/>
    <w:qFormat/>
    <w:uiPriority w:val="0"/>
    <w:pPr>
      <w:keepNext/>
      <w:keepLines/>
      <w:spacing w:before="340" w:beforeLines="0" w:after="330" w:afterLines="0" w:line="578" w:lineRule="auto"/>
      <w:outlineLvl w:val="0"/>
    </w:pPr>
    <w:rPr>
      <w:b/>
      <w:kern w:val="44"/>
      <w:sz w:val="44"/>
    </w:rPr>
  </w:style>
  <w:style w:type="paragraph" w:styleId="6">
    <w:name w:val="heading 2"/>
    <w:next w:val="1"/>
    <w:qFormat/>
    <w:uiPriority w:val="0"/>
    <w:pPr>
      <w:keepNext/>
      <w:keepLines/>
      <w:widowControl w:val="0"/>
      <w:spacing w:before="60" w:after="60" w:line="413" w:lineRule="auto"/>
      <w:jc w:val="both"/>
      <w:outlineLvl w:val="1"/>
    </w:pPr>
    <w:rPr>
      <w:rFonts w:ascii="Arial" w:hAnsi="Arial" w:eastAsia="黑体" w:cs="Times New Roman"/>
      <w:b/>
      <w:bCs/>
      <w:kern w:val="2"/>
      <w:sz w:val="21"/>
      <w:szCs w:val="32"/>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tabs>
        <w:tab w:val="left" w:pos="5250"/>
      </w:tabs>
      <w:jc w:val="both"/>
    </w:pPr>
    <w:rPr>
      <w:kern w:val="2"/>
      <w:sz w:val="21"/>
      <w:lang w:val="en-US" w:eastAsia="zh-CN" w:bidi="ar-SA"/>
    </w:rPr>
  </w:style>
  <w:style w:type="paragraph" w:customStyle="1" w:styleId="3">
    <w:name w:val="style4"/>
    <w:basedOn w:val="1"/>
    <w:next w:val="4"/>
    <w:qFormat/>
    <w:uiPriority w:val="0"/>
    <w:pPr>
      <w:widowControl/>
      <w:spacing w:before="280" w:after="280"/>
    </w:pPr>
    <w:rPr>
      <w:rFonts w:ascii="宋体"/>
      <w:sz w:val="18"/>
    </w:rPr>
  </w:style>
  <w:style w:type="paragraph" w:customStyle="1" w:styleId="4">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widowControl w:val="0"/>
      <w:adjustRightInd w:val="0"/>
      <w:ind w:firstLine="420"/>
    </w:pPr>
    <w:rPr>
      <w:rFonts w:eastAsia="楷体_GB2312"/>
      <w:kern w:val="2"/>
      <w:sz w:val="24"/>
    </w:rPr>
  </w:style>
  <w:style w:type="paragraph" w:styleId="8">
    <w:name w:val="Body Text Indent"/>
    <w:basedOn w:val="1"/>
    <w:next w:val="9"/>
    <w:uiPriority w:val="0"/>
    <w:pPr>
      <w:spacing w:after="156" w:afterLines="0"/>
      <w:ind w:firstLine="480"/>
    </w:pPr>
    <w:rPr>
      <w:sz w:val="24"/>
    </w:rPr>
  </w:style>
  <w:style w:type="paragraph" w:styleId="9">
    <w:name w:val="envelope return"/>
    <w:basedOn w:val="1"/>
    <w:qFormat/>
    <w:uiPriority w:val="99"/>
    <w:pPr>
      <w:snapToGrid w:val="0"/>
    </w:pPr>
    <w:rPr>
      <w:rFonts w:ascii="Arial" w:hAnsi="Arial" w:cs="Arial"/>
    </w:rPr>
  </w:style>
  <w:style w:type="paragraph" w:styleId="10">
    <w:name w:val="Plain Text"/>
    <w:basedOn w:val="1"/>
    <w:unhideWhenUsed/>
    <w:qFormat/>
    <w:uiPriority w:val="0"/>
    <w:pPr>
      <w:widowControl w:val="0"/>
      <w:jc w:val="both"/>
    </w:pPr>
    <w:rPr>
      <w:rFonts w:hint="eastAsia" w:ascii="宋体" w:hAnsi="Courier New" w:eastAsia="楷体_GB2312"/>
      <w:sz w:val="28"/>
      <w:lang w:val="en-US" w:eastAsia="zh-CN" w:bidi="ar-SA"/>
    </w:rPr>
  </w:style>
  <w:style w:type="paragraph" w:styleId="11">
    <w:name w:val="footer"/>
    <w:qFormat/>
    <w:uiPriority w:val="99"/>
    <w:pPr>
      <w:widowControl w:val="0"/>
      <w:tabs>
        <w:tab w:val="center" w:pos="4153"/>
        <w:tab w:val="right" w:pos="8306"/>
      </w:tabs>
      <w:snapToGrid w:val="0"/>
    </w:pPr>
    <w:rPr>
      <w:rFonts w:ascii="Times New Roman" w:hAnsi="Times New Roman" w:eastAsia="宋体" w:cs="Times New Roman"/>
      <w:sz w:val="18"/>
      <w:lang w:val="en-US" w:eastAsia="zh-CN" w:bidi="ar-SA"/>
    </w:rPr>
  </w:style>
  <w:style w:type="paragraph" w:styleId="12">
    <w:name w:val="header"/>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3">
    <w:name w:val="Normal (Web)"/>
    <w:qFormat/>
    <w:uiPriority w:val="99"/>
    <w:pPr>
      <w:spacing w:before="100" w:beforeAutospacing="1" w:after="100" w:afterAutospacing="1"/>
    </w:pPr>
    <w:rPr>
      <w:rFonts w:ascii="宋体" w:hAnsi="宋体" w:eastAsia="宋体" w:cs="Times New Roman"/>
      <w:sz w:val="24"/>
      <w:szCs w:val="24"/>
      <w:lang w:val="en-US" w:eastAsia="zh-CN" w:bidi="ar-SA"/>
    </w:rPr>
  </w:style>
  <w:style w:type="paragraph" w:styleId="14">
    <w:name w:val="Body Text First Indent 2"/>
    <w:basedOn w:val="8"/>
    <w:qFormat/>
    <w:uiPriority w:val="99"/>
    <w:pPr>
      <w:ind w:firstLine="420" w:firstLineChars="200"/>
    </w:pPr>
  </w:style>
  <w:style w:type="character" w:styleId="17">
    <w:name w:val="HTML Typewriter"/>
    <w:uiPriority w:val="0"/>
    <w:rPr>
      <w:rFonts w:ascii="黑体" w:hAnsi="Courier New" w:eastAsia="黑体" w:cs="Courier New"/>
      <w:sz w:val="14"/>
      <w:szCs w:val="14"/>
    </w:rPr>
  </w:style>
  <w:style w:type="paragraph" w:customStyle="1" w:styleId="18">
    <w:name w:val="无间隔1"/>
    <w:qFormat/>
    <w:uiPriority w:val="99"/>
    <w:pPr>
      <w:widowControl w:val="0"/>
      <w:spacing w:line="300" w:lineRule="auto"/>
    </w:pPr>
    <w:rPr>
      <w:rFonts w:ascii="Times New Roman" w:hAnsi="Times New Roman" w:eastAsia="华文仿宋" w:cs="Times New Roman"/>
      <w:kern w:val="2"/>
      <w:sz w:val="24"/>
      <w:szCs w:val="21"/>
      <w:lang w:val="en-US" w:eastAsia="zh-CN" w:bidi="ar-SA"/>
    </w:rPr>
  </w:style>
  <w:style w:type="paragraph" w:customStyle="1" w:styleId="19">
    <w:name w:val="正文缩进2格"/>
    <w:basedOn w:val="1"/>
    <w:qFormat/>
    <w:uiPriority w:val="0"/>
    <w:pPr>
      <w:spacing w:line="600" w:lineRule="exact"/>
      <w:ind w:firstLine="639" w:firstLineChars="206"/>
    </w:pPr>
    <w:rPr>
      <w:rFonts w:ascii="仿宋_GB2312" w:hAnsi="宋体" w:eastAsia="仿宋_GB2312"/>
      <w:snapToGrid/>
      <w:kern w:val="2"/>
      <w:sz w:val="31"/>
      <w:szCs w:val="28"/>
    </w:rPr>
  </w:style>
  <w:style w:type="paragraph" w:customStyle="1" w:styleId="20">
    <w:name w:val="Plain Text"/>
    <w:basedOn w:val="1"/>
    <w:qFormat/>
    <w:uiPriority w:val="0"/>
    <w:rPr>
      <w:rFonts w:ascii="宋体" w:hAnsi="Courier New" w:eastAsia="宋体"/>
      <w:snapToGrid/>
      <w:kern w:val="2"/>
      <w:sz w:val="28"/>
      <w:szCs w:val="20"/>
    </w:rPr>
  </w:style>
  <w:style w:type="paragraph" w:customStyle="1" w:styleId="21">
    <w:name w:val="普通正文"/>
    <w:basedOn w:val="1"/>
    <w:qFormat/>
    <w:uiPriority w:val="99"/>
    <w:pPr>
      <w:adjustRightInd w:val="0"/>
      <w:spacing w:before="120" w:after="120" w:line="360" w:lineRule="auto"/>
      <w:ind w:left="-2" w:right="120" w:firstLine="480"/>
      <w:jc w:val="center"/>
      <w:textAlignment w:val="baseline"/>
    </w:pPr>
    <w:rPr>
      <w:rFonts w:ascii="Arial" w:hAnsi="Arial"/>
      <w:kern w:val="0"/>
      <w:sz w:val="24"/>
    </w:rPr>
  </w:style>
  <w:style w:type="paragraph" w:styleId="22">
    <w:name w:val="List Paragraph"/>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4934</Words>
  <Characters>5222</Characters>
  <Lines>0</Lines>
  <Paragraphs>0</Paragraphs>
  <TotalTime>51</TotalTime>
  <ScaleCrop>false</ScaleCrop>
  <LinksUpToDate>false</LinksUpToDate>
  <CharactersWithSpaces>5278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2021-03-20T13:21:00Z</dcterms:created>
  <dc:creator>江苏中润</dc:creator>
  <cp:lastModifiedBy>雯子</cp:lastModifiedBy>
  <dcterms:modified xsi:type="dcterms:W3CDTF">2026-01-23T03:07:20Z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7F6DF5783B9645548F612A4F33B35B81</vt:lpwstr>
  </property>
  <property fmtid="{D5CDD505-2E9C-101B-9397-08002B2CF9AE}" pid="4" name="KSOTemplateDocerSaveRecord">
    <vt:lpwstr>eyJoZGlkIjoiYWE2YjM3MzNiYjQwMzQ5ODdhNDg1ODlkZmY0MDhkOTgiLCJ1c2VySWQiOiIyMTc5MTU4NjYifQ==</vt:lpwstr>
  </property>
</Properties>
</file>